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3287AA" w14:textId="77777777" w:rsidR="00B51EE1" w:rsidRDefault="008D4B1C" w:rsidP="00B51EE1">
      <w:pPr>
        <w:spacing w:before="0" w:after="0"/>
        <w:jc w:val="center"/>
        <w:rPr>
          <w:rFonts w:ascii="Times New Roman" w:hAnsi="Times New Roman" w:cs="Times New Roman"/>
          <w:b/>
          <w:bCs/>
          <w:sz w:val="28"/>
          <w:szCs w:val="28"/>
          <w:lang w:val="en-US"/>
        </w:rPr>
      </w:pPr>
      <w:r w:rsidRPr="00B51C3E">
        <w:rPr>
          <w:rFonts w:ascii="Times New Roman" w:hAnsi="Times New Roman" w:cs="Times New Roman"/>
          <w:b/>
          <w:bCs/>
          <w:sz w:val="28"/>
          <w:szCs w:val="28"/>
          <w:lang w:val="en-US"/>
        </w:rPr>
        <w:t xml:space="preserve">VENTURING ACTIVITIES BY FAMILY BUSINESS ENTREPRENEURS. </w:t>
      </w:r>
    </w:p>
    <w:p w14:paraId="045DE42F" w14:textId="2CD5FC08" w:rsidR="008D4B1C" w:rsidRPr="00B51C3E" w:rsidRDefault="008D4B1C" w:rsidP="00B51EE1">
      <w:pPr>
        <w:spacing w:before="0" w:after="0"/>
        <w:jc w:val="center"/>
        <w:rPr>
          <w:rFonts w:ascii="Times New Roman" w:hAnsi="Times New Roman" w:cs="Times New Roman"/>
          <w:b/>
          <w:bCs/>
          <w:sz w:val="28"/>
          <w:szCs w:val="28"/>
          <w:lang w:val="en-US"/>
        </w:rPr>
      </w:pPr>
      <w:r w:rsidRPr="00B51C3E">
        <w:rPr>
          <w:rFonts w:ascii="Times New Roman" w:hAnsi="Times New Roman" w:cs="Times New Roman"/>
          <w:b/>
          <w:bCs/>
          <w:sz w:val="28"/>
          <w:szCs w:val="28"/>
          <w:lang w:val="en-US"/>
        </w:rPr>
        <w:t>THE ROLE OF PERSONAL MOTIVATIONS IN PORTFOLIO ENTREPRENEURSHIP BEHAVIORS.</w:t>
      </w:r>
    </w:p>
    <w:p w14:paraId="7C843C1F" w14:textId="77777777" w:rsidR="00F61620" w:rsidRDefault="00F61620" w:rsidP="00F61620">
      <w:pPr>
        <w:pStyle w:val="abstracttitolo"/>
        <w:spacing w:before="0" w:after="0"/>
        <w:rPr>
          <w:rFonts w:ascii="Times New Roman" w:hAnsi="Times New Roman" w:cs="Times New Roman"/>
          <w:sz w:val="22"/>
          <w:szCs w:val="22"/>
          <w:lang w:val="it-IT"/>
        </w:rPr>
      </w:pPr>
    </w:p>
    <w:p w14:paraId="5C55730B" w14:textId="175CCF2C" w:rsidR="00F61620" w:rsidRPr="00702084" w:rsidRDefault="00F61620" w:rsidP="00F61620">
      <w:pPr>
        <w:pStyle w:val="abstracttitolo"/>
        <w:spacing w:before="0" w:after="0"/>
        <w:rPr>
          <w:rFonts w:ascii="Times New Roman" w:hAnsi="Times New Roman" w:cs="Times New Roman"/>
          <w:sz w:val="22"/>
          <w:szCs w:val="22"/>
          <w:lang w:val="it-IT"/>
        </w:rPr>
      </w:pPr>
      <w:r>
        <w:rPr>
          <w:rFonts w:ascii="Times New Roman" w:hAnsi="Times New Roman" w:cs="Times New Roman"/>
          <w:sz w:val="22"/>
          <w:szCs w:val="22"/>
          <w:lang w:val="it-IT"/>
        </w:rPr>
        <w:t>Michela Bearzi</w:t>
      </w:r>
      <w:r>
        <w:rPr>
          <w:rStyle w:val="Rimandonotaapidipagina"/>
          <w:rFonts w:ascii="Times New Roman" w:hAnsi="Times New Roman" w:cs="Times New Roman"/>
          <w:sz w:val="22"/>
          <w:szCs w:val="22"/>
          <w:lang w:val="it-IT"/>
        </w:rPr>
        <w:footnoteReference w:id="1"/>
      </w:r>
      <w:r>
        <w:rPr>
          <w:rFonts w:ascii="Times New Roman" w:hAnsi="Times New Roman" w:cs="Times New Roman"/>
          <w:sz w:val="22"/>
          <w:szCs w:val="22"/>
          <w:lang w:val="it-IT"/>
        </w:rPr>
        <w:t xml:space="preserve">, </w:t>
      </w:r>
      <w:r>
        <w:rPr>
          <w:rFonts w:ascii="Times New Roman" w:hAnsi="Times New Roman" w:cs="Times New Roman"/>
          <w:sz w:val="22"/>
          <w:szCs w:val="22"/>
          <w:lang w:val="it-IT"/>
        </w:rPr>
        <w:t>Daniel Pittino</w:t>
      </w:r>
      <w:r>
        <w:rPr>
          <w:rStyle w:val="Rimandonotaapidipagina"/>
          <w:rFonts w:ascii="Times New Roman" w:hAnsi="Times New Roman" w:cs="Times New Roman"/>
          <w:sz w:val="22"/>
          <w:szCs w:val="22"/>
          <w:lang w:val="it-IT"/>
        </w:rPr>
        <w:footnoteReference w:id="2"/>
      </w:r>
      <w:r>
        <w:rPr>
          <w:rFonts w:ascii="Times New Roman" w:hAnsi="Times New Roman" w:cs="Times New Roman"/>
          <w:sz w:val="22"/>
          <w:szCs w:val="22"/>
          <w:lang w:val="it-IT"/>
        </w:rPr>
        <w:t>,</w:t>
      </w:r>
      <w:r>
        <w:rPr>
          <w:rFonts w:ascii="Times New Roman" w:hAnsi="Times New Roman" w:cs="Times New Roman"/>
          <w:sz w:val="22"/>
          <w:szCs w:val="22"/>
          <w:lang w:val="it-IT"/>
        </w:rPr>
        <w:t xml:space="preserve"> Francesca Visintin</w:t>
      </w:r>
      <w:r>
        <w:rPr>
          <w:rStyle w:val="Rimandonotaapidipagina"/>
          <w:rFonts w:ascii="Times New Roman" w:hAnsi="Times New Roman" w:cs="Times New Roman"/>
          <w:sz w:val="22"/>
          <w:szCs w:val="22"/>
          <w:lang w:val="it-IT"/>
        </w:rPr>
        <w:footnoteReference w:id="3"/>
      </w:r>
    </w:p>
    <w:p w14:paraId="0FFBBA6D" w14:textId="77777777" w:rsidR="005640E6" w:rsidRPr="00F61620" w:rsidRDefault="005640E6" w:rsidP="00007CD4">
      <w:pPr>
        <w:pStyle w:val="abstracttitolo"/>
        <w:spacing w:before="0" w:after="0"/>
        <w:rPr>
          <w:rFonts w:ascii="Times New Roman" w:hAnsi="Times New Roman" w:cs="Times New Roman"/>
          <w:b/>
          <w:bCs/>
          <w:sz w:val="20"/>
          <w:szCs w:val="20"/>
          <w:lang w:val="it-IT"/>
        </w:rPr>
      </w:pPr>
    </w:p>
    <w:p w14:paraId="7FD9A048" w14:textId="251C10AC" w:rsidR="00C74833" w:rsidRPr="00390E1E" w:rsidRDefault="000D6DFC" w:rsidP="002F4EAC">
      <w:pPr>
        <w:pStyle w:val="Titolo1"/>
        <w:numPr>
          <w:ilvl w:val="0"/>
          <w:numId w:val="0"/>
        </w:numPr>
        <w:spacing w:before="0" w:after="0"/>
        <w:ind w:left="360" w:hanging="360"/>
        <w:rPr>
          <w:rFonts w:ascii="Times New Roman" w:hAnsi="Times New Roman" w:cs="Times New Roman"/>
          <w:sz w:val="22"/>
          <w:szCs w:val="22"/>
          <w:lang w:val="en-US"/>
        </w:rPr>
      </w:pPr>
      <w:r w:rsidRPr="00390E1E">
        <w:rPr>
          <w:rFonts w:ascii="Times New Roman" w:hAnsi="Times New Roman" w:cs="Times New Roman"/>
          <w:sz w:val="22"/>
          <w:szCs w:val="22"/>
          <w:lang w:val="en-US"/>
        </w:rPr>
        <w:t xml:space="preserve">1. </w:t>
      </w:r>
      <w:r w:rsidR="00007CD4" w:rsidRPr="00390E1E">
        <w:rPr>
          <w:rFonts w:ascii="Times New Roman" w:hAnsi="Times New Roman" w:cs="Times New Roman"/>
          <w:sz w:val="22"/>
          <w:szCs w:val="22"/>
          <w:lang w:val="en-US"/>
        </w:rPr>
        <w:t>Introduction</w:t>
      </w:r>
      <w:r w:rsidR="003B6DFD" w:rsidRPr="00390E1E">
        <w:rPr>
          <w:rFonts w:ascii="Times New Roman" w:hAnsi="Times New Roman" w:cs="Times New Roman"/>
          <w:sz w:val="22"/>
          <w:szCs w:val="22"/>
          <w:lang w:val="en-US"/>
        </w:rPr>
        <w:t xml:space="preserve"> </w:t>
      </w:r>
    </w:p>
    <w:p w14:paraId="1976B630" w14:textId="77777777" w:rsidR="002F4EAC" w:rsidRDefault="002F4EAC" w:rsidP="002F4EAC">
      <w:pPr>
        <w:spacing w:before="0" w:after="0"/>
        <w:rPr>
          <w:rFonts w:ascii="Times New Roman" w:hAnsi="Times New Roman" w:cs="Times New Roman"/>
          <w:sz w:val="22"/>
          <w:szCs w:val="22"/>
          <w:lang w:val="en-US"/>
        </w:rPr>
      </w:pPr>
    </w:p>
    <w:p w14:paraId="00AA7B01" w14:textId="3639438D" w:rsidR="008D4B1C" w:rsidRPr="008D4B1C" w:rsidRDefault="008D4B1C" w:rsidP="00033D68">
      <w:pPr>
        <w:spacing w:before="0" w:after="0"/>
        <w:ind w:firstLine="425"/>
        <w:rPr>
          <w:rFonts w:ascii="Times New Roman" w:hAnsi="Times New Roman" w:cs="Times New Roman"/>
          <w:sz w:val="22"/>
          <w:szCs w:val="22"/>
          <w:lang w:val="en-US"/>
        </w:rPr>
      </w:pPr>
      <w:r w:rsidRPr="008D4B1C">
        <w:rPr>
          <w:rFonts w:ascii="Times New Roman" w:hAnsi="Times New Roman" w:cs="Times New Roman"/>
          <w:sz w:val="22"/>
          <w:szCs w:val="22"/>
          <w:lang w:val="en-US"/>
        </w:rPr>
        <w:t>Over the past years, there has been a notable surge in scholarly interest concerning portfolio entrepreneurship (PE), also and especially in the family business context (Westhead an</w:t>
      </w:r>
      <w:r w:rsidR="00E301C1">
        <w:rPr>
          <w:rFonts w:ascii="Times New Roman" w:hAnsi="Times New Roman" w:cs="Times New Roman"/>
          <w:sz w:val="22"/>
          <w:szCs w:val="22"/>
          <w:lang w:val="en-US"/>
        </w:rPr>
        <w:t>d</w:t>
      </w:r>
      <w:r w:rsidRPr="008D4B1C">
        <w:rPr>
          <w:rFonts w:ascii="Times New Roman" w:hAnsi="Times New Roman" w:cs="Times New Roman"/>
          <w:sz w:val="22"/>
          <w:szCs w:val="22"/>
          <w:lang w:val="en-US"/>
        </w:rPr>
        <w:t xml:space="preserve"> Wright, 1999; </w:t>
      </w:r>
      <w:proofErr w:type="spellStart"/>
      <w:r w:rsidRPr="008D4B1C">
        <w:rPr>
          <w:rFonts w:ascii="Times New Roman" w:hAnsi="Times New Roman" w:cs="Times New Roman"/>
          <w:sz w:val="22"/>
          <w:szCs w:val="22"/>
          <w:lang w:val="en-US"/>
        </w:rPr>
        <w:t>Wiklund</w:t>
      </w:r>
      <w:proofErr w:type="spellEnd"/>
      <w:r w:rsidRPr="008D4B1C">
        <w:rPr>
          <w:rFonts w:ascii="Times New Roman" w:hAnsi="Times New Roman" w:cs="Times New Roman"/>
          <w:sz w:val="22"/>
          <w:szCs w:val="22"/>
          <w:lang w:val="en-US"/>
        </w:rPr>
        <w:t xml:space="preserve"> and Shepherd, 2008; </w:t>
      </w:r>
      <w:proofErr w:type="spellStart"/>
      <w:r w:rsidRPr="008D4B1C">
        <w:rPr>
          <w:rFonts w:ascii="Times New Roman" w:hAnsi="Times New Roman" w:cs="Times New Roman"/>
          <w:sz w:val="22"/>
          <w:szCs w:val="22"/>
          <w:lang w:val="en-US"/>
        </w:rPr>
        <w:t>Iacobucci</w:t>
      </w:r>
      <w:proofErr w:type="spellEnd"/>
      <w:r w:rsidRPr="008D4B1C">
        <w:rPr>
          <w:rFonts w:ascii="Times New Roman" w:hAnsi="Times New Roman" w:cs="Times New Roman"/>
          <w:sz w:val="22"/>
          <w:szCs w:val="22"/>
          <w:lang w:val="en-US"/>
        </w:rPr>
        <w:t xml:space="preserve"> and Rosa, 2010; </w:t>
      </w:r>
      <w:proofErr w:type="spellStart"/>
      <w:r w:rsidRPr="008D4B1C">
        <w:rPr>
          <w:rFonts w:ascii="Times New Roman" w:hAnsi="Times New Roman" w:cs="Times New Roman"/>
          <w:sz w:val="22"/>
          <w:szCs w:val="22"/>
          <w:lang w:val="en-US"/>
        </w:rPr>
        <w:t>Sieger</w:t>
      </w:r>
      <w:proofErr w:type="spellEnd"/>
      <w:r w:rsidRPr="008D4B1C">
        <w:rPr>
          <w:rFonts w:ascii="Times New Roman" w:hAnsi="Times New Roman" w:cs="Times New Roman"/>
          <w:sz w:val="22"/>
          <w:szCs w:val="22"/>
          <w:lang w:val="en-US"/>
        </w:rPr>
        <w:t xml:space="preserve"> et al., 2011; Cruz </w:t>
      </w:r>
      <w:r w:rsidR="00E301C1">
        <w:rPr>
          <w:rFonts w:ascii="Times New Roman" w:hAnsi="Times New Roman" w:cs="Times New Roman"/>
          <w:sz w:val="22"/>
          <w:szCs w:val="22"/>
          <w:lang w:val="en-US"/>
        </w:rPr>
        <w:t>and</w:t>
      </w:r>
      <w:r w:rsidRPr="008D4B1C">
        <w:rPr>
          <w:rFonts w:ascii="Times New Roman" w:hAnsi="Times New Roman" w:cs="Times New Roman"/>
          <w:sz w:val="22"/>
          <w:szCs w:val="22"/>
          <w:lang w:val="en-US"/>
        </w:rPr>
        <w:t xml:space="preserve"> Justo, 2017). Westhead et al. (2005) define a portfolio entrepreneur as “an individual who holds majority or minority ownership stakes in two or more independent businesses”. </w:t>
      </w:r>
    </w:p>
    <w:p w14:paraId="273D98F3" w14:textId="48621D68" w:rsidR="008D4B1C" w:rsidRPr="008D4B1C" w:rsidRDefault="008D4B1C" w:rsidP="00033D68">
      <w:pPr>
        <w:spacing w:before="0" w:after="0"/>
        <w:ind w:firstLine="425"/>
        <w:rPr>
          <w:rFonts w:ascii="Times New Roman" w:hAnsi="Times New Roman" w:cs="Times New Roman"/>
          <w:sz w:val="22"/>
          <w:szCs w:val="22"/>
          <w:lang w:val="en-US"/>
        </w:rPr>
      </w:pPr>
      <w:r w:rsidRPr="008D4B1C">
        <w:rPr>
          <w:rFonts w:ascii="Times New Roman" w:hAnsi="Times New Roman" w:cs="Times New Roman"/>
          <w:sz w:val="22"/>
          <w:szCs w:val="22"/>
          <w:lang w:val="en-US"/>
        </w:rPr>
        <w:t>Within the family business literature, prior investigations have predominantly focused on exploring family-related motivations driving the adoption of PE (</w:t>
      </w:r>
      <w:proofErr w:type="spellStart"/>
      <w:r w:rsidRPr="008D4B1C">
        <w:rPr>
          <w:rFonts w:ascii="Times New Roman" w:hAnsi="Times New Roman" w:cs="Times New Roman"/>
          <w:sz w:val="22"/>
          <w:szCs w:val="22"/>
          <w:lang w:val="en-US"/>
        </w:rPr>
        <w:t>Alsos</w:t>
      </w:r>
      <w:proofErr w:type="spellEnd"/>
      <w:r w:rsidRPr="008D4B1C">
        <w:rPr>
          <w:rFonts w:ascii="Times New Roman" w:hAnsi="Times New Roman" w:cs="Times New Roman"/>
          <w:sz w:val="22"/>
          <w:szCs w:val="22"/>
          <w:lang w:val="en-US"/>
        </w:rPr>
        <w:t xml:space="preserve"> </w:t>
      </w:r>
      <w:r w:rsidR="00E301C1">
        <w:rPr>
          <w:rFonts w:ascii="Times New Roman" w:hAnsi="Times New Roman" w:cs="Times New Roman"/>
          <w:sz w:val="22"/>
          <w:szCs w:val="22"/>
          <w:lang w:val="en-US"/>
        </w:rPr>
        <w:t>et al.</w:t>
      </w:r>
      <w:r w:rsidRPr="008D4B1C">
        <w:rPr>
          <w:rFonts w:ascii="Times New Roman" w:hAnsi="Times New Roman" w:cs="Times New Roman"/>
          <w:sz w:val="22"/>
          <w:szCs w:val="22"/>
          <w:lang w:val="en-US"/>
        </w:rPr>
        <w:t xml:space="preserve">, 2014; </w:t>
      </w:r>
      <w:proofErr w:type="spellStart"/>
      <w:r w:rsidRPr="008D4B1C">
        <w:rPr>
          <w:rFonts w:ascii="Times New Roman" w:hAnsi="Times New Roman" w:cs="Times New Roman"/>
          <w:sz w:val="22"/>
          <w:szCs w:val="22"/>
          <w:lang w:val="en-US"/>
        </w:rPr>
        <w:t>Discua</w:t>
      </w:r>
      <w:proofErr w:type="spellEnd"/>
      <w:r w:rsidRPr="008D4B1C">
        <w:rPr>
          <w:rFonts w:ascii="Times New Roman" w:hAnsi="Times New Roman" w:cs="Times New Roman"/>
          <w:sz w:val="22"/>
          <w:szCs w:val="22"/>
          <w:lang w:val="en-US"/>
        </w:rPr>
        <w:t xml:space="preserve"> Cruz</w:t>
      </w:r>
      <w:r w:rsidR="00E301C1">
        <w:rPr>
          <w:rFonts w:ascii="Times New Roman" w:hAnsi="Times New Roman" w:cs="Times New Roman"/>
          <w:sz w:val="22"/>
          <w:szCs w:val="22"/>
          <w:lang w:val="en-US"/>
        </w:rPr>
        <w:t xml:space="preserve"> et al. </w:t>
      </w:r>
      <w:r w:rsidRPr="008D4B1C">
        <w:rPr>
          <w:rFonts w:ascii="Times New Roman" w:hAnsi="Times New Roman" w:cs="Times New Roman"/>
          <w:sz w:val="22"/>
          <w:szCs w:val="22"/>
          <w:lang w:val="en-US"/>
        </w:rPr>
        <w:t>2013; Zellweger</w:t>
      </w:r>
      <w:r w:rsidR="00E301C1">
        <w:rPr>
          <w:rFonts w:ascii="Times New Roman" w:hAnsi="Times New Roman" w:cs="Times New Roman"/>
          <w:sz w:val="22"/>
          <w:szCs w:val="22"/>
          <w:lang w:val="en-US"/>
        </w:rPr>
        <w:t xml:space="preserve"> et al., </w:t>
      </w:r>
      <w:r w:rsidRPr="008D4B1C">
        <w:rPr>
          <w:rFonts w:ascii="Times New Roman" w:hAnsi="Times New Roman" w:cs="Times New Roman"/>
          <w:sz w:val="22"/>
          <w:szCs w:val="22"/>
          <w:lang w:val="en-US"/>
        </w:rPr>
        <w:t xml:space="preserve">2012) as well as the contextual and processual aspects of PE emergence (Akhter, 2016; </w:t>
      </w:r>
      <w:proofErr w:type="spellStart"/>
      <w:r w:rsidRPr="008D4B1C">
        <w:rPr>
          <w:rFonts w:ascii="Times New Roman" w:hAnsi="Times New Roman" w:cs="Times New Roman"/>
          <w:sz w:val="22"/>
          <w:szCs w:val="22"/>
          <w:lang w:val="en-US"/>
        </w:rPr>
        <w:t>Sieger</w:t>
      </w:r>
      <w:proofErr w:type="spellEnd"/>
      <w:r w:rsidRPr="008D4B1C">
        <w:rPr>
          <w:rFonts w:ascii="Times New Roman" w:hAnsi="Times New Roman" w:cs="Times New Roman"/>
          <w:sz w:val="22"/>
          <w:szCs w:val="22"/>
          <w:lang w:val="en-US"/>
        </w:rPr>
        <w:t xml:space="preserve"> et al., 2011). These studies collectively highlight the significance of family influences and economic motivational factors in the decision-making process of family entrepreneurs when embarking on new business ventures (Cruz and Justo, 2017). It is evident from research findings that the non-economic motivations of both family and non-family entrepreneurs are crucial considerations in the pursuit of PE activities (Akhter 2016; Cruz and Justo, 2017).</w:t>
      </w:r>
    </w:p>
    <w:p w14:paraId="012175FA" w14:textId="1358C4F0" w:rsidR="008D4B1C" w:rsidRPr="008D4B1C" w:rsidRDefault="008D4B1C" w:rsidP="00033D68">
      <w:pPr>
        <w:spacing w:before="0" w:after="0"/>
        <w:ind w:firstLine="425"/>
        <w:rPr>
          <w:rFonts w:ascii="Times New Roman" w:hAnsi="Times New Roman" w:cs="Times New Roman"/>
          <w:sz w:val="22"/>
          <w:szCs w:val="22"/>
          <w:lang w:val="en-US"/>
        </w:rPr>
      </w:pPr>
      <w:r w:rsidRPr="008D4B1C">
        <w:rPr>
          <w:rFonts w:ascii="Times New Roman" w:hAnsi="Times New Roman" w:cs="Times New Roman"/>
          <w:sz w:val="22"/>
          <w:szCs w:val="22"/>
          <w:lang w:val="en-US"/>
        </w:rPr>
        <w:t>Based on the theoretical lens of Institutional logics applied to entrepreneurial behavior (Miller et al.</w:t>
      </w:r>
      <w:r w:rsidR="00E301C1">
        <w:rPr>
          <w:rFonts w:ascii="Times New Roman" w:hAnsi="Times New Roman" w:cs="Times New Roman"/>
          <w:sz w:val="22"/>
          <w:szCs w:val="22"/>
          <w:lang w:val="en-US"/>
        </w:rPr>
        <w:t xml:space="preserve">, </w:t>
      </w:r>
      <w:r w:rsidRPr="008D4B1C">
        <w:rPr>
          <w:rFonts w:ascii="Times New Roman" w:hAnsi="Times New Roman" w:cs="Times New Roman"/>
          <w:sz w:val="22"/>
          <w:szCs w:val="22"/>
          <w:lang w:val="en-US"/>
        </w:rPr>
        <w:t>2011), this study aims to investigate two primary research objectives. Firstly, we seek to examine whether family entrepreneurs demonstrate a higher propensity for engaging in PE compared to their non-family counterparts. Secondly, we aim to explore the moderating role of personal motivations, encompassing both intrinsic and extrinsic dimensions, in shaping the relationship between family entrepreneurship status and the decision to pursue PE. Consequently, the following research questions are addressed:</w:t>
      </w:r>
    </w:p>
    <w:p w14:paraId="7BB7B2AC" w14:textId="77777777" w:rsidR="008D4B1C" w:rsidRPr="008D4B1C" w:rsidRDefault="008D4B1C" w:rsidP="008D4B1C">
      <w:pPr>
        <w:spacing w:before="0" w:after="0"/>
        <w:rPr>
          <w:rFonts w:ascii="Times New Roman" w:hAnsi="Times New Roman" w:cs="Times New Roman"/>
          <w:sz w:val="22"/>
          <w:szCs w:val="22"/>
          <w:lang w:val="en-US"/>
        </w:rPr>
      </w:pPr>
    </w:p>
    <w:p w14:paraId="514E778B" w14:textId="77777777" w:rsidR="008D4B1C" w:rsidRPr="008D4B1C" w:rsidRDefault="008D4B1C" w:rsidP="008D4B1C">
      <w:pPr>
        <w:spacing w:before="0" w:after="0"/>
        <w:rPr>
          <w:rFonts w:ascii="Times New Roman" w:hAnsi="Times New Roman" w:cs="Times New Roman"/>
          <w:i/>
          <w:iCs/>
          <w:sz w:val="22"/>
          <w:szCs w:val="22"/>
          <w:lang w:val="en-US"/>
        </w:rPr>
      </w:pPr>
      <w:r w:rsidRPr="008D4B1C">
        <w:rPr>
          <w:rFonts w:ascii="Times New Roman" w:hAnsi="Times New Roman" w:cs="Times New Roman"/>
          <w:i/>
          <w:iCs/>
          <w:sz w:val="22"/>
          <w:szCs w:val="22"/>
          <w:lang w:val="en-US"/>
        </w:rPr>
        <w:t>RQ1. To what extent do family entrepreneurs exhibit a greater inclination for PE in comparison to non-family entrepreneurs?</w:t>
      </w:r>
    </w:p>
    <w:p w14:paraId="4A4CF147" w14:textId="77777777" w:rsidR="008D4B1C" w:rsidRPr="008D4B1C" w:rsidRDefault="008D4B1C" w:rsidP="008D4B1C">
      <w:pPr>
        <w:spacing w:before="0" w:after="0"/>
        <w:rPr>
          <w:rFonts w:ascii="Times New Roman" w:hAnsi="Times New Roman" w:cs="Times New Roman"/>
          <w:i/>
          <w:iCs/>
          <w:sz w:val="22"/>
          <w:szCs w:val="22"/>
          <w:lang w:val="en-US"/>
        </w:rPr>
      </w:pPr>
      <w:r w:rsidRPr="008D4B1C">
        <w:rPr>
          <w:rFonts w:ascii="Times New Roman" w:hAnsi="Times New Roman" w:cs="Times New Roman"/>
          <w:i/>
          <w:iCs/>
          <w:sz w:val="22"/>
          <w:szCs w:val="22"/>
          <w:lang w:val="en-US"/>
        </w:rPr>
        <w:t>RQ2. What are the underlying personal motivations that influence the decision-making of family entrepreneurs regarding their engagement in PE, in contrast to non-family entrepreneurs?</w:t>
      </w:r>
    </w:p>
    <w:p w14:paraId="04D10C36" w14:textId="77777777" w:rsidR="008D4B1C" w:rsidRPr="008D4B1C" w:rsidRDefault="008D4B1C" w:rsidP="008D4B1C">
      <w:pPr>
        <w:spacing w:before="0" w:after="0"/>
        <w:rPr>
          <w:rFonts w:ascii="Times New Roman" w:hAnsi="Times New Roman" w:cs="Times New Roman"/>
          <w:sz w:val="22"/>
          <w:szCs w:val="22"/>
          <w:lang w:val="en-US"/>
        </w:rPr>
      </w:pPr>
    </w:p>
    <w:p w14:paraId="62CE17CE" w14:textId="77777777" w:rsidR="008D4B1C" w:rsidRPr="008D4B1C" w:rsidRDefault="008D4B1C" w:rsidP="008D4B1C">
      <w:pPr>
        <w:spacing w:before="0" w:after="0"/>
        <w:rPr>
          <w:rFonts w:ascii="Times New Roman" w:hAnsi="Times New Roman" w:cs="Times New Roman"/>
          <w:sz w:val="22"/>
          <w:szCs w:val="22"/>
          <w:lang w:val="en-US"/>
        </w:rPr>
      </w:pPr>
      <w:r w:rsidRPr="008D4B1C">
        <w:rPr>
          <w:rFonts w:ascii="Times New Roman" w:hAnsi="Times New Roman" w:cs="Times New Roman"/>
          <w:sz w:val="22"/>
          <w:szCs w:val="22"/>
          <w:lang w:val="en-US"/>
        </w:rPr>
        <w:t>Data for this study were collected from a sample of family and non-family entrepreneurs in Italy.</w:t>
      </w:r>
    </w:p>
    <w:p w14:paraId="3887FBDE" w14:textId="77777777" w:rsidR="00D411B0" w:rsidRDefault="00D411B0" w:rsidP="008D4B1C">
      <w:pPr>
        <w:spacing w:before="0" w:after="0"/>
        <w:rPr>
          <w:rFonts w:ascii="Times New Roman" w:hAnsi="Times New Roman" w:cs="Times New Roman"/>
          <w:sz w:val="22"/>
          <w:szCs w:val="22"/>
          <w:lang w:val="en-US"/>
        </w:rPr>
      </w:pPr>
    </w:p>
    <w:p w14:paraId="22F92F79" w14:textId="77777777" w:rsidR="00A87131" w:rsidRDefault="00A87131" w:rsidP="008D4B1C">
      <w:pPr>
        <w:spacing w:before="0" w:after="0"/>
        <w:rPr>
          <w:rFonts w:ascii="Times New Roman" w:hAnsi="Times New Roman" w:cs="Times New Roman"/>
          <w:sz w:val="22"/>
          <w:szCs w:val="22"/>
          <w:lang w:val="en-US"/>
        </w:rPr>
      </w:pPr>
    </w:p>
    <w:p w14:paraId="0A6F77A9" w14:textId="77777777" w:rsidR="00A87131" w:rsidRDefault="00A87131" w:rsidP="008D4B1C">
      <w:pPr>
        <w:spacing w:before="0" w:after="0"/>
        <w:rPr>
          <w:rFonts w:ascii="Times New Roman" w:hAnsi="Times New Roman" w:cs="Times New Roman"/>
          <w:sz w:val="22"/>
          <w:szCs w:val="22"/>
          <w:lang w:val="en-US"/>
        </w:rPr>
      </w:pPr>
    </w:p>
    <w:p w14:paraId="611F86BE" w14:textId="77777777" w:rsidR="00A87131" w:rsidRDefault="00A87131" w:rsidP="008D4B1C">
      <w:pPr>
        <w:spacing w:before="0" w:after="0"/>
        <w:rPr>
          <w:rFonts w:ascii="Times New Roman" w:hAnsi="Times New Roman" w:cs="Times New Roman"/>
          <w:sz w:val="22"/>
          <w:szCs w:val="22"/>
          <w:lang w:val="en-US"/>
        </w:rPr>
      </w:pPr>
    </w:p>
    <w:p w14:paraId="0AB6D5B5" w14:textId="5DB8A038" w:rsidR="008D4B1C" w:rsidRPr="002F4EAC" w:rsidRDefault="002F4EAC" w:rsidP="008D4B1C">
      <w:pPr>
        <w:spacing w:before="0" w:after="0"/>
        <w:rPr>
          <w:rFonts w:ascii="Times New Roman" w:hAnsi="Times New Roman" w:cs="Times New Roman"/>
          <w:b/>
          <w:bCs/>
          <w:sz w:val="22"/>
          <w:szCs w:val="22"/>
          <w:lang w:val="en-US"/>
        </w:rPr>
      </w:pPr>
      <w:r w:rsidRPr="002F4EAC">
        <w:rPr>
          <w:rFonts w:ascii="Times New Roman" w:hAnsi="Times New Roman" w:cs="Times New Roman"/>
          <w:b/>
          <w:bCs/>
          <w:sz w:val="22"/>
          <w:szCs w:val="22"/>
          <w:lang w:val="en-US"/>
        </w:rPr>
        <w:lastRenderedPageBreak/>
        <w:t xml:space="preserve">2. </w:t>
      </w:r>
      <w:r w:rsidR="008D4B1C" w:rsidRPr="002F4EAC">
        <w:rPr>
          <w:rFonts w:ascii="Times New Roman" w:hAnsi="Times New Roman" w:cs="Times New Roman"/>
          <w:b/>
          <w:bCs/>
          <w:sz w:val="22"/>
          <w:szCs w:val="22"/>
          <w:lang w:val="en-US"/>
        </w:rPr>
        <w:t>Theoretical background</w:t>
      </w:r>
    </w:p>
    <w:p w14:paraId="5D7CDC2D" w14:textId="77777777" w:rsidR="002F4EAC" w:rsidRDefault="002F4EAC" w:rsidP="008D4B1C">
      <w:pPr>
        <w:spacing w:before="0" w:after="0"/>
        <w:rPr>
          <w:rFonts w:ascii="Times New Roman" w:hAnsi="Times New Roman" w:cs="Times New Roman"/>
          <w:i/>
          <w:iCs/>
          <w:sz w:val="22"/>
          <w:szCs w:val="22"/>
          <w:u w:val="single"/>
          <w:lang w:val="en-US"/>
        </w:rPr>
      </w:pPr>
    </w:p>
    <w:p w14:paraId="38AD39D6" w14:textId="77777777" w:rsidR="00DD1659" w:rsidRDefault="008D4B1C" w:rsidP="008D4B1C">
      <w:pPr>
        <w:spacing w:before="0" w:after="0"/>
        <w:rPr>
          <w:rFonts w:ascii="Times New Roman" w:hAnsi="Times New Roman" w:cs="Times New Roman"/>
          <w:i/>
          <w:iCs/>
          <w:sz w:val="22"/>
          <w:szCs w:val="22"/>
          <w:u w:val="single"/>
          <w:lang w:val="en-US"/>
        </w:rPr>
      </w:pPr>
      <w:r w:rsidRPr="002F4EAC">
        <w:rPr>
          <w:rFonts w:ascii="Times New Roman" w:hAnsi="Times New Roman" w:cs="Times New Roman"/>
          <w:i/>
          <w:iCs/>
          <w:sz w:val="22"/>
          <w:szCs w:val="22"/>
          <w:u w:val="single"/>
          <w:lang w:val="en-US"/>
        </w:rPr>
        <w:t>Institutional logics perspective</w:t>
      </w:r>
    </w:p>
    <w:p w14:paraId="33BE7550" w14:textId="03C85D3A" w:rsidR="008D4B1C" w:rsidRPr="00DD1659" w:rsidRDefault="008D4B1C" w:rsidP="00033D68">
      <w:pPr>
        <w:spacing w:before="0" w:after="0"/>
        <w:ind w:firstLine="425"/>
        <w:rPr>
          <w:rFonts w:ascii="Times New Roman" w:hAnsi="Times New Roman" w:cs="Times New Roman"/>
          <w:i/>
          <w:iCs/>
          <w:sz w:val="22"/>
          <w:szCs w:val="22"/>
          <w:u w:val="single"/>
          <w:lang w:val="en-US"/>
        </w:rPr>
      </w:pPr>
      <w:r w:rsidRPr="008D4B1C">
        <w:rPr>
          <w:rFonts w:ascii="Times New Roman" w:hAnsi="Times New Roman" w:cs="Times New Roman"/>
          <w:sz w:val="22"/>
          <w:szCs w:val="22"/>
          <w:lang w:val="en-US"/>
        </w:rPr>
        <w:t xml:space="preserve">The Institutional Logics Perspective has emerged as a prominent branch of Institutional Theory since the 1970s (Friedland </w:t>
      </w:r>
      <w:r w:rsidR="00E301C1">
        <w:rPr>
          <w:rFonts w:ascii="Times New Roman" w:hAnsi="Times New Roman" w:cs="Times New Roman"/>
          <w:sz w:val="22"/>
          <w:szCs w:val="22"/>
          <w:lang w:val="en-US"/>
        </w:rPr>
        <w:t>and</w:t>
      </w:r>
      <w:r w:rsidRPr="008D4B1C">
        <w:rPr>
          <w:rFonts w:ascii="Times New Roman" w:hAnsi="Times New Roman" w:cs="Times New Roman"/>
          <w:sz w:val="22"/>
          <w:szCs w:val="22"/>
          <w:lang w:val="en-US"/>
        </w:rPr>
        <w:t xml:space="preserve"> Alford, 1991; Meyer </w:t>
      </w:r>
      <w:r w:rsidR="00E301C1">
        <w:rPr>
          <w:rFonts w:ascii="Times New Roman" w:hAnsi="Times New Roman" w:cs="Times New Roman"/>
          <w:sz w:val="22"/>
          <w:szCs w:val="22"/>
          <w:lang w:val="en-US"/>
        </w:rPr>
        <w:t>and</w:t>
      </w:r>
      <w:r w:rsidRPr="008D4B1C">
        <w:rPr>
          <w:rFonts w:ascii="Times New Roman" w:hAnsi="Times New Roman" w:cs="Times New Roman"/>
          <w:sz w:val="22"/>
          <w:szCs w:val="22"/>
          <w:lang w:val="en-US"/>
        </w:rPr>
        <w:t xml:space="preserve"> Rowan, 1977; Thornton </w:t>
      </w:r>
      <w:r w:rsidR="00E301C1">
        <w:rPr>
          <w:rFonts w:ascii="Times New Roman" w:hAnsi="Times New Roman" w:cs="Times New Roman"/>
          <w:sz w:val="22"/>
          <w:szCs w:val="22"/>
          <w:lang w:val="en-US"/>
        </w:rPr>
        <w:t>and</w:t>
      </w:r>
      <w:r w:rsidRPr="008D4B1C">
        <w:rPr>
          <w:rFonts w:ascii="Times New Roman" w:hAnsi="Times New Roman" w:cs="Times New Roman"/>
          <w:sz w:val="22"/>
          <w:szCs w:val="22"/>
          <w:lang w:val="en-US"/>
        </w:rPr>
        <w:t xml:space="preserve"> Ocasio, 1999), defining logics as "socially constructed, historical patterns of material practices, assumptions, values, beliefs, and rules" (Thornton </w:t>
      </w:r>
      <w:r w:rsidR="00E301C1">
        <w:rPr>
          <w:rFonts w:ascii="Times New Roman" w:hAnsi="Times New Roman" w:cs="Times New Roman"/>
          <w:sz w:val="22"/>
          <w:szCs w:val="22"/>
          <w:lang w:val="en-US"/>
        </w:rPr>
        <w:t>and</w:t>
      </w:r>
      <w:r w:rsidRPr="008D4B1C">
        <w:rPr>
          <w:rFonts w:ascii="Times New Roman" w:hAnsi="Times New Roman" w:cs="Times New Roman"/>
          <w:sz w:val="22"/>
          <w:szCs w:val="22"/>
          <w:lang w:val="en-US"/>
        </w:rPr>
        <w:t xml:space="preserve"> Ocasio, 1999, p. 804). According to Friedland and Alford (1991) and Thornton (2004), these logics derive from the foundational institutions of society, such as markets, companies, industries, states, and families, each providing distinct institutional logic that guides the rational actions of social actors. Within environments characterized by the coexistence of multiple logics, individuals, groups, and organizations navigate and manipulate these logics in accordance with their specific needs (Beagles, 2022; </w:t>
      </w:r>
      <w:proofErr w:type="spellStart"/>
      <w:r w:rsidRPr="008D4B1C">
        <w:rPr>
          <w:rFonts w:ascii="Times New Roman" w:hAnsi="Times New Roman" w:cs="Times New Roman"/>
          <w:sz w:val="22"/>
          <w:szCs w:val="22"/>
          <w:lang w:val="en-US"/>
        </w:rPr>
        <w:t>Besharov</w:t>
      </w:r>
      <w:proofErr w:type="spellEnd"/>
      <w:r w:rsidRPr="008D4B1C">
        <w:rPr>
          <w:rFonts w:ascii="Times New Roman" w:hAnsi="Times New Roman" w:cs="Times New Roman"/>
          <w:sz w:val="22"/>
          <w:szCs w:val="22"/>
          <w:lang w:val="en-US"/>
        </w:rPr>
        <w:t xml:space="preserve"> </w:t>
      </w:r>
      <w:r w:rsidR="00E301C1">
        <w:rPr>
          <w:rFonts w:ascii="Times New Roman" w:hAnsi="Times New Roman" w:cs="Times New Roman"/>
          <w:sz w:val="22"/>
          <w:szCs w:val="22"/>
          <w:lang w:val="en-US"/>
        </w:rPr>
        <w:t>and</w:t>
      </w:r>
      <w:r w:rsidRPr="008D4B1C">
        <w:rPr>
          <w:rFonts w:ascii="Times New Roman" w:hAnsi="Times New Roman" w:cs="Times New Roman"/>
          <w:sz w:val="22"/>
          <w:szCs w:val="22"/>
          <w:lang w:val="en-US"/>
        </w:rPr>
        <w:t xml:space="preserve"> Smith, 2014; Thornton </w:t>
      </w:r>
      <w:r w:rsidR="00E301C1">
        <w:rPr>
          <w:rFonts w:ascii="Times New Roman" w:hAnsi="Times New Roman" w:cs="Times New Roman"/>
          <w:sz w:val="22"/>
          <w:szCs w:val="22"/>
          <w:lang w:val="en-US"/>
        </w:rPr>
        <w:t>and</w:t>
      </w:r>
      <w:r w:rsidRPr="008D4B1C">
        <w:rPr>
          <w:rFonts w:ascii="Times New Roman" w:hAnsi="Times New Roman" w:cs="Times New Roman"/>
          <w:sz w:val="22"/>
          <w:szCs w:val="22"/>
          <w:lang w:val="en-US"/>
        </w:rPr>
        <w:t xml:space="preserve"> Ocasio, 2008). Logics wield the greatest influence when individuals strongly identify with the collective identities of an institutionalized group, such as the family or a particular profession (Thornton </w:t>
      </w:r>
      <w:r w:rsidR="00E301C1">
        <w:rPr>
          <w:rFonts w:ascii="Times New Roman" w:hAnsi="Times New Roman" w:cs="Times New Roman"/>
          <w:sz w:val="22"/>
          <w:szCs w:val="22"/>
          <w:lang w:val="en-US"/>
        </w:rPr>
        <w:t>and</w:t>
      </w:r>
      <w:r w:rsidRPr="008D4B1C">
        <w:rPr>
          <w:rFonts w:ascii="Times New Roman" w:hAnsi="Times New Roman" w:cs="Times New Roman"/>
          <w:sz w:val="22"/>
          <w:szCs w:val="22"/>
          <w:lang w:val="en-US"/>
        </w:rPr>
        <w:t xml:space="preserve"> Ocasio, 2008).</w:t>
      </w:r>
    </w:p>
    <w:p w14:paraId="2CA73A15" w14:textId="77777777" w:rsidR="008D4B1C" w:rsidRPr="008D4B1C" w:rsidRDefault="008D4B1C" w:rsidP="00033D68">
      <w:pPr>
        <w:spacing w:before="0" w:after="0"/>
        <w:ind w:firstLine="425"/>
        <w:rPr>
          <w:rFonts w:ascii="Times New Roman" w:hAnsi="Times New Roman" w:cs="Times New Roman"/>
          <w:sz w:val="22"/>
          <w:szCs w:val="22"/>
          <w:lang w:val="en-US"/>
        </w:rPr>
      </w:pPr>
      <w:r w:rsidRPr="008D4B1C">
        <w:rPr>
          <w:rFonts w:ascii="Times New Roman" w:hAnsi="Times New Roman" w:cs="Times New Roman"/>
          <w:sz w:val="22"/>
          <w:szCs w:val="22"/>
          <w:lang w:val="en-US"/>
        </w:rPr>
        <w:t>Prior research on institutional logics applied to entrepreneurial behavior has revealed that entrepreneurs' characteristics play a role in shaping their utilization of institutional logics, which subsequently affects the support and legitimacy garnered from stakeholders. For instance, Miller et al. (2011) argued that family owners and CEOs, influenced by family stakeholders within the business, tend to assume role identities and logics associated with family nurturers, leading to strategies that prioritize conservation, providing family members with stable incomes, long-term security, and maintaining control of the firm (</w:t>
      </w:r>
      <w:proofErr w:type="spellStart"/>
      <w:r w:rsidRPr="008D4B1C">
        <w:rPr>
          <w:rFonts w:ascii="Times New Roman" w:hAnsi="Times New Roman" w:cs="Times New Roman"/>
          <w:sz w:val="22"/>
          <w:szCs w:val="22"/>
          <w:lang w:val="en-US"/>
        </w:rPr>
        <w:t>Morck</w:t>
      </w:r>
      <w:proofErr w:type="spellEnd"/>
      <w:r w:rsidRPr="008D4B1C">
        <w:rPr>
          <w:rFonts w:ascii="Times New Roman" w:hAnsi="Times New Roman" w:cs="Times New Roman"/>
          <w:sz w:val="22"/>
          <w:szCs w:val="22"/>
          <w:lang w:val="en-US"/>
        </w:rPr>
        <w:t xml:space="preserve"> et al., 2005; Schulze et al., 2001), thereby safeguarding the interests of family stakeholders. In contrast, lone founders, influenced by a broader array of market-oriented stakeholders, are more inclined to embrace the identities and logics of entrepreneurs, emphasizing growth strategies, taking greater risks, seizing opportunities, and meeting the expectations of market-oriented stakeholders.</w:t>
      </w:r>
    </w:p>
    <w:p w14:paraId="266BFE10" w14:textId="77777777" w:rsidR="008D4B1C" w:rsidRPr="008D4B1C" w:rsidRDefault="008D4B1C" w:rsidP="00033D68">
      <w:pPr>
        <w:spacing w:before="0" w:after="0"/>
        <w:ind w:firstLine="425"/>
        <w:rPr>
          <w:rFonts w:ascii="Times New Roman" w:hAnsi="Times New Roman" w:cs="Times New Roman"/>
          <w:sz w:val="22"/>
          <w:szCs w:val="22"/>
          <w:lang w:val="en-US"/>
        </w:rPr>
      </w:pPr>
      <w:r w:rsidRPr="008D4B1C">
        <w:rPr>
          <w:rFonts w:ascii="Times New Roman" w:hAnsi="Times New Roman" w:cs="Times New Roman"/>
          <w:sz w:val="22"/>
          <w:szCs w:val="22"/>
          <w:lang w:val="en-US"/>
        </w:rPr>
        <w:t xml:space="preserve">Conversely, Aparicio et al. (2017) posited that family firms, by effectively combining family and business logics, are prone to adopting growth strategies that encompass capturing new markets, developing a diversified business portfolio, and increasing market share. These strategies aim to enhance firm competitiveness within the market and foster sustained wealth creation over time. Additionally, Cruz and Justo (2017) suggested that family entrepreneurs in small and medium-sized enterprises (SMEs) are more likely to engage in PE than non-family entrepreneurs. They argue that PE enables family entrepreneurs to derive additional socioemotional wealth (SEW) benefits and preserve key aspects of the family's SEW by diversifying risks among family members. Based on the above, we developed the following hypothesis: </w:t>
      </w:r>
    </w:p>
    <w:p w14:paraId="17FE7BC4" w14:textId="77777777" w:rsidR="008D4B1C" w:rsidRPr="008D4B1C" w:rsidRDefault="008D4B1C" w:rsidP="008D4B1C">
      <w:pPr>
        <w:spacing w:before="0" w:after="0"/>
        <w:rPr>
          <w:rFonts w:ascii="Times New Roman" w:hAnsi="Times New Roman" w:cs="Times New Roman"/>
          <w:sz w:val="22"/>
          <w:szCs w:val="22"/>
          <w:lang w:val="en-US"/>
        </w:rPr>
      </w:pPr>
    </w:p>
    <w:p w14:paraId="18DEBA6A" w14:textId="77777777" w:rsidR="008D4B1C" w:rsidRPr="00D411B0" w:rsidRDefault="008D4B1C" w:rsidP="008D4B1C">
      <w:pPr>
        <w:spacing w:before="0" w:after="0"/>
        <w:rPr>
          <w:rFonts w:ascii="Times New Roman" w:hAnsi="Times New Roman" w:cs="Times New Roman"/>
          <w:i/>
          <w:iCs/>
          <w:sz w:val="22"/>
          <w:szCs w:val="22"/>
          <w:lang w:val="en-US"/>
        </w:rPr>
      </w:pPr>
      <w:r w:rsidRPr="00D411B0">
        <w:rPr>
          <w:rFonts w:ascii="Times New Roman" w:hAnsi="Times New Roman" w:cs="Times New Roman"/>
          <w:i/>
          <w:iCs/>
          <w:sz w:val="22"/>
          <w:szCs w:val="22"/>
          <w:lang w:val="en-US"/>
        </w:rPr>
        <w:t>H1: Family entrepreneurs, driven by the interplay of familial and business logics, are more inclined to pursue PE as compared to non-family entrepreneurs.</w:t>
      </w:r>
    </w:p>
    <w:p w14:paraId="33A22E6E" w14:textId="77777777" w:rsidR="008D4B1C" w:rsidRPr="008D4B1C" w:rsidRDefault="008D4B1C" w:rsidP="008D4B1C">
      <w:pPr>
        <w:spacing w:before="0" w:after="0"/>
        <w:rPr>
          <w:rFonts w:ascii="Times New Roman" w:hAnsi="Times New Roman" w:cs="Times New Roman"/>
          <w:sz w:val="22"/>
          <w:szCs w:val="22"/>
          <w:lang w:val="en-US"/>
        </w:rPr>
      </w:pPr>
    </w:p>
    <w:p w14:paraId="6FDBF518" w14:textId="77777777" w:rsidR="008D4B1C" w:rsidRPr="002F4EAC" w:rsidRDefault="008D4B1C" w:rsidP="008D4B1C">
      <w:pPr>
        <w:spacing w:before="0" w:after="0"/>
        <w:rPr>
          <w:rFonts w:ascii="Times New Roman" w:hAnsi="Times New Roman" w:cs="Times New Roman"/>
          <w:i/>
          <w:iCs/>
          <w:sz w:val="22"/>
          <w:szCs w:val="22"/>
          <w:u w:val="single"/>
          <w:lang w:val="en-US"/>
        </w:rPr>
      </w:pPr>
      <w:r w:rsidRPr="002F4EAC">
        <w:rPr>
          <w:rFonts w:ascii="Times New Roman" w:hAnsi="Times New Roman" w:cs="Times New Roman"/>
          <w:i/>
          <w:iCs/>
          <w:sz w:val="22"/>
          <w:szCs w:val="22"/>
          <w:u w:val="single"/>
          <w:lang w:val="en-US"/>
        </w:rPr>
        <w:t>The moderating role of personal motivations</w:t>
      </w:r>
    </w:p>
    <w:p w14:paraId="64569054" w14:textId="77777777" w:rsidR="008D4B1C" w:rsidRPr="008D4B1C" w:rsidRDefault="008D4B1C" w:rsidP="00033D68">
      <w:pPr>
        <w:spacing w:before="0" w:after="0"/>
        <w:ind w:firstLine="425"/>
        <w:rPr>
          <w:rFonts w:ascii="Times New Roman" w:hAnsi="Times New Roman" w:cs="Times New Roman"/>
          <w:sz w:val="22"/>
          <w:szCs w:val="22"/>
          <w:lang w:val="en-US"/>
        </w:rPr>
      </w:pPr>
      <w:r w:rsidRPr="008D4B1C">
        <w:rPr>
          <w:rFonts w:ascii="Times New Roman" w:hAnsi="Times New Roman" w:cs="Times New Roman"/>
          <w:sz w:val="22"/>
          <w:szCs w:val="22"/>
          <w:lang w:val="en-US"/>
        </w:rPr>
        <w:t xml:space="preserve">Within the fields of family businesses and entrepreneurship, researchers have examined the motivations behind PE, albeit with a limited focus. Specifically, PE has been typically associated with financial or family-related motivations. In our study, however, we take a different perspective by considering the personal motivations of entrepreneurs, encompassing both intrinsic and extrinsic drivers. </w:t>
      </w:r>
    </w:p>
    <w:p w14:paraId="67EBD508" w14:textId="7C0E2323" w:rsidR="008D4B1C" w:rsidRPr="008D4B1C" w:rsidRDefault="008D4B1C" w:rsidP="00033D68">
      <w:pPr>
        <w:spacing w:before="0" w:after="0"/>
        <w:ind w:firstLine="425"/>
        <w:rPr>
          <w:rFonts w:ascii="Times New Roman" w:hAnsi="Times New Roman" w:cs="Times New Roman"/>
          <w:sz w:val="22"/>
          <w:szCs w:val="22"/>
          <w:lang w:val="en-US"/>
        </w:rPr>
      </w:pPr>
      <w:r w:rsidRPr="008D4B1C">
        <w:rPr>
          <w:rFonts w:ascii="Times New Roman" w:hAnsi="Times New Roman" w:cs="Times New Roman"/>
          <w:sz w:val="22"/>
          <w:szCs w:val="22"/>
          <w:lang w:val="en-US"/>
        </w:rPr>
        <w:t>The extant literature on individual psychological traits associated with entrepreneurship places particular emphasis on the pivotal role of certain determinants that can be categorized into two primary dimensions: (1) intrinsic motivation and (2) extrinsic motivation. Intrinsic motivation refers to an individual's inherent interest in engaging with entrepreneurial endeavors (</w:t>
      </w:r>
      <w:proofErr w:type="spellStart"/>
      <w:r w:rsidRPr="008D4B1C">
        <w:rPr>
          <w:rFonts w:ascii="Times New Roman" w:hAnsi="Times New Roman" w:cs="Times New Roman"/>
          <w:sz w:val="22"/>
          <w:szCs w:val="22"/>
          <w:lang w:val="en-US"/>
        </w:rPr>
        <w:t>Carsrud</w:t>
      </w:r>
      <w:proofErr w:type="spellEnd"/>
      <w:r w:rsidRPr="008D4B1C">
        <w:rPr>
          <w:rFonts w:ascii="Times New Roman" w:hAnsi="Times New Roman" w:cs="Times New Roman"/>
          <w:sz w:val="22"/>
          <w:szCs w:val="22"/>
          <w:lang w:val="en-US"/>
        </w:rPr>
        <w:t xml:space="preserve"> </w:t>
      </w:r>
      <w:r w:rsidR="00E301C1">
        <w:rPr>
          <w:rFonts w:ascii="Times New Roman" w:hAnsi="Times New Roman" w:cs="Times New Roman"/>
          <w:sz w:val="22"/>
          <w:szCs w:val="22"/>
          <w:lang w:val="en-US"/>
        </w:rPr>
        <w:t>and</w:t>
      </w:r>
      <w:r w:rsidRPr="008D4B1C">
        <w:rPr>
          <w:rFonts w:ascii="Times New Roman" w:hAnsi="Times New Roman" w:cs="Times New Roman"/>
          <w:sz w:val="22"/>
          <w:szCs w:val="22"/>
          <w:lang w:val="en-US"/>
        </w:rPr>
        <w:t xml:space="preserve"> </w:t>
      </w:r>
      <w:proofErr w:type="spellStart"/>
      <w:r w:rsidRPr="008D4B1C">
        <w:rPr>
          <w:rFonts w:ascii="Times New Roman" w:hAnsi="Times New Roman" w:cs="Times New Roman"/>
          <w:sz w:val="22"/>
          <w:szCs w:val="22"/>
          <w:lang w:val="en-US"/>
        </w:rPr>
        <w:t>Brännback</w:t>
      </w:r>
      <w:proofErr w:type="spellEnd"/>
      <w:r w:rsidRPr="008D4B1C">
        <w:rPr>
          <w:rFonts w:ascii="Times New Roman" w:hAnsi="Times New Roman" w:cs="Times New Roman"/>
          <w:sz w:val="22"/>
          <w:szCs w:val="22"/>
          <w:lang w:val="en-US"/>
        </w:rPr>
        <w:t xml:space="preserve">, 2011). Within the literature, three principal drivers of intrinsic motivation have been identified, namely the need for achievement, the need for independence, and emotional </w:t>
      </w:r>
      <w:r w:rsidRPr="008D4B1C">
        <w:rPr>
          <w:rFonts w:ascii="Times New Roman" w:hAnsi="Times New Roman" w:cs="Times New Roman"/>
          <w:sz w:val="22"/>
          <w:szCs w:val="22"/>
          <w:lang w:val="en-US"/>
        </w:rPr>
        <w:lastRenderedPageBreak/>
        <w:t>attachment to the business. Need-for-achievement pertains to a motivational pattern closely tied to the pursuit of challenging goals, the acquisition of mastery in skills, and the subjective experience of learning (McClelland, 1961). Individuals characterized by a strong need-for-achievement exhibit a compelling drive to attain success in demanding tasks, which not only reinforces their belief in their own capabilities but also contributes to a deep sense of personal fulfillment. Conversely, the concept of "need for independence" encompasses the desire to independently determine one's objectives and choose job positions that allow for discretion in defining methods, timing, and criteria for evaluation (</w:t>
      </w:r>
      <w:proofErr w:type="spellStart"/>
      <w:r w:rsidRPr="008D4B1C">
        <w:rPr>
          <w:rFonts w:ascii="Times New Roman" w:hAnsi="Times New Roman" w:cs="Times New Roman"/>
          <w:sz w:val="22"/>
          <w:szCs w:val="22"/>
          <w:lang w:val="en-US"/>
        </w:rPr>
        <w:t>Breaugh</w:t>
      </w:r>
      <w:proofErr w:type="spellEnd"/>
      <w:r w:rsidRPr="008D4B1C">
        <w:rPr>
          <w:rFonts w:ascii="Times New Roman" w:hAnsi="Times New Roman" w:cs="Times New Roman"/>
          <w:sz w:val="22"/>
          <w:szCs w:val="22"/>
          <w:lang w:val="en-US"/>
        </w:rPr>
        <w:t>, 1999). Additionally, the notion of "emotional attachment to the business" encompasses the inherent value associated with non-financial benefits derived from owning a firm (Zellweger &amp; Astrachan, 2008), encompassing the desire to retain control of a family business as an expression of loyalty to the family unit (Madison</w:t>
      </w:r>
      <w:r w:rsidR="00E301C1">
        <w:rPr>
          <w:rFonts w:ascii="Times New Roman" w:hAnsi="Times New Roman" w:cs="Times New Roman"/>
          <w:sz w:val="22"/>
          <w:szCs w:val="22"/>
          <w:lang w:val="en-US"/>
        </w:rPr>
        <w:t xml:space="preserve"> et al., </w:t>
      </w:r>
      <w:r w:rsidRPr="008D4B1C">
        <w:rPr>
          <w:rFonts w:ascii="Times New Roman" w:hAnsi="Times New Roman" w:cs="Times New Roman"/>
          <w:sz w:val="22"/>
          <w:szCs w:val="22"/>
          <w:lang w:val="en-US"/>
        </w:rPr>
        <w:t>2014).</w:t>
      </w:r>
    </w:p>
    <w:p w14:paraId="5D589109" w14:textId="54332F6E" w:rsidR="008D4B1C" w:rsidRPr="008D4B1C" w:rsidRDefault="008D4B1C" w:rsidP="00033D68">
      <w:pPr>
        <w:spacing w:before="0" w:after="0"/>
        <w:ind w:firstLine="425"/>
        <w:rPr>
          <w:rFonts w:ascii="Times New Roman" w:hAnsi="Times New Roman" w:cs="Times New Roman"/>
          <w:sz w:val="22"/>
          <w:szCs w:val="22"/>
          <w:lang w:val="en-US"/>
        </w:rPr>
      </w:pPr>
      <w:r w:rsidRPr="008D4B1C">
        <w:rPr>
          <w:rFonts w:ascii="Times New Roman" w:hAnsi="Times New Roman" w:cs="Times New Roman"/>
          <w:sz w:val="22"/>
          <w:szCs w:val="22"/>
          <w:lang w:val="en-US"/>
        </w:rPr>
        <w:t>On the other hand, extrinsic motivation pertains to external rewards, tangible or intangible in nature, which serve as consequences of entrepreneurial behavior. Material needs and social expectations have been established as significant drivers of extrinsic motivation (</w:t>
      </w:r>
      <w:proofErr w:type="spellStart"/>
      <w:r w:rsidRPr="008D4B1C">
        <w:rPr>
          <w:rFonts w:ascii="Times New Roman" w:hAnsi="Times New Roman" w:cs="Times New Roman"/>
          <w:sz w:val="22"/>
          <w:szCs w:val="22"/>
          <w:lang w:val="en-US"/>
        </w:rPr>
        <w:t>Pittino</w:t>
      </w:r>
      <w:proofErr w:type="spellEnd"/>
      <w:r w:rsidRPr="008D4B1C">
        <w:rPr>
          <w:rFonts w:ascii="Times New Roman" w:hAnsi="Times New Roman" w:cs="Times New Roman"/>
          <w:sz w:val="22"/>
          <w:szCs w:val="22"/>
          <w:lang w:val="en-US"/>
        </w:rPr>
        <w:t xml:space="preserve"> et al., 2017). The concept of "material needs" encompasses the aspiration to generate monetary gains through business operations, thus attaining various associated advantages in terms of wealth accumulation and social status (</w:t>
      </w:r>
      <w:proofErr w:type="spellStart"/>
      <w:r w:rsidRPr="008D4B1C">
        <w:rPr>
          <w:rFonts w:ascii="Times New Roman" w:hAnsi="Times New Roman" w:cs="Times New Roman"/>
          <w:sz w:val="22"/>
          <w:szCs w:val="22"/>
          <w:lang w:val="en-US"/>
        </w:rPr>
        <w:t>Carsrud</w:t>
      </w:r>
      <w:proofErr w:type="spellEnd"/>
      <w:r w:rsidRPr="008D4B1C">
        <w:rPr>
          <w:rFonts w:ascii="Times New Roman" w:hAnsi="Times New Roman" w:cs="Times New Roman"/>
          <w:sz w:val="22"/>
          <w:szCs w:val="22"/>
          <w:lang w:val="en-US"/>
        </w:rPr>
        <w:t xml:space="preserve"> </w:t>
      </w:r>
      <w:r w:rsidR="00E301C1">
        <w:rPr>
          <w:rFonts w:ascii="Times New Roman" w:hAnsi="Times New Roman" w:cs="Times New Roman"/>
          <w:sz w:val="22"/>
          <w:szCs w:val="22"/>
          <w:lang w:val="en-US"/>
        </w:rPr>
        <w:t>and</w:t>
      </w:r>
      <w:r w:rsidRPr="008D4B1C">
        <w:rPr>
          <w:rFonts w:ascii="Times New Roman" w:hAnsi="Times New Roman" w:cs="Times New Roman"/>
          <w:sz w:val="22"/>
          <w:szCs w:val="22"/>
          <w:lang w:val="en-US"/>
        </w:rPr>
        <w:t xml:space="preserve"> </w:t>
      </w:r>
      <w:proofErr w:type="spellStart"/>
      <w:r w:rsidRPr="008D4B1C">
        <w:rPr>
          <w:rFonts w:ascii="Times New Roman" w:hAnsi="Times New Roman" w:cs="Times New Roman"/>
          <w:sz w:val="22"/>
          <w:szCs w:val="22"/>
          <w:lang w:val="en-US"/>
        </w:rPr>
        <w:t>Brännback</w:t>
      </w:r>
      <w:proofErr w:type="spellEnd"/>
      <w:r w:rsidRPr="008D4B1C">
        <w:rPr>
          <w:rFonts w:ascii="Times New Roman" w:hAnsi="Times New Roman" w:cs="Times New Roman"/>
          <w:sz w:val="22"/>
          <w:szCs w:val="22"/>
          <w:lang w:val="en-US"/>
        </w:rPr>
        <w:t>, 2011). On the other hand, "social expectations" involve the influence exerted on the strategic leader's pursuit of entrepreneurial objectives by external actors, including the desire to fulfill societal or familial expectations placed upon individuals (Krueger</w:t>
      </w:r>
      <w:r w:rsidR="00E301C1">
        <w:rPr>
          <w:rFonts w:ascii="Times New Roman" w:hAnsi="Times New Roman" w:cs="Times New Roman"/>
          <w:sz w:val="22"/>
          <w:szCs w:val="22"/>
          <w:lang w:val="en-US"/>
        </w:rPr>
        <w:t xml:space="preserve"> et al., </w:t>
      </w:r>
      <w:r w:rsidRPr="008D4B1C">
        <w:rPr>
          <w:rFonts w:ascii="Times New Roman" w:hAnsi="Times New Roman" w:cs="Times New Roman"/>
          <w:sz w:val="22"/>
          <w:szCs w:val="22"/>
          <w:lang w:val="en-US"/>
        </w:rPr>
        <w:t>2000). Such expectations may pertain to specific societal norms or anticipated roles within the community.</w:t>
      </w:r>
    </w:p>
    <w:p w14:paraId="29C0ED26" w14:textId="58D1585B" w:rsidR="008D4B1C" w:rsidRPr="008D4B1C" w:rsidRDefault="008D4B1C" w:rsidP="00033D68">
      <w:pPr>
        <w:spacing w:before="0" w:after="0"/>
        <w:ind w:firstLine="425"/>
        <w:rPr>
          <w:rFonts w:ascii="Times New Roman" w:hAnsi="Times New Roman" w:cs="Times New Roman"/>
          <w:sz w:val="22"/>
          <w:szCs w:val="22"/>
          <w:lang w:val="en-US"/>
        </w:rPr>
      </w:pPr>
      <w:r w:rsidRPr="008D4B1C">
        <w:rPr>
          <w:rFonts w:ascii="Times New Roman" w:hAnsi="Times New Roman" w:cs="Times New Roman"/>
          <w:sz w:val="22"/>
          <w:szCs w:val="22"/>
          <w:lang w:val="en-US"/>
        </w:rPr>
        <w:t>We argue that extrinsic motivations exert a positive moderating influence on the relationship between family entrepreneurs and PE. This is due to the fact that family entrepreneurs might be more likely to pursue entrepreneurial goals that are influenced by external factors, more often notably the expectations set by other individuals, particularly their family members (Krueger</w:t>
      </w:r>
      <w:r w:rsidR="00E301C1">
        <w:rPr>
          <w:rFonts w:ascii="Times New Roman" w:hAnsi="Times New Roman" w:cs="Times New Roman"/>
          <w:sz w:val="22"/>
          <w:szCs w:val="22"/>
          <w:lang w:val="en-US"/>
        </w:rPr>
        <w:t xml:space="preserve"> et al., </w:t>
      </w:r>
      <w:r w:rsidRPr="008D4B1C">
        <w:rPr>
          <w:rFonts w:ascii="Times New Roman" w:hAnsi="Times New Roman" w:cs="Times New Roman"/>
          <w:sz w:val="22"/>
          <w:szCs w:val="22"/>
          <w:lang w:val="en-US"/>
        </w:rPr>
        <w:t>2000). Family entrepreneurs may be driven by their strong inclination to uphold and preserve the family legacy, ensuring its continuity over generations. Moreover, a notable driving force for family entrepreneurs lies in their endeavor to establish a foundation of financial security for their family members. Additionally, the creation of diverse businesses within the entrepreneurial portfolio serves as a strategic approach to facilitate the succession process, facilitating a seamless transition of the family's entrepreneurial pursuits.</w:t>
      </w:r>
    </w:p>
    <w:p w14:paraId="69568D57" w14:textId="77777777" w:rsidR="008D4B1C" w:rsidRPr="008D4B1C" w:rsidRDefault="008D4B1C" w:rsidP="00033D68">
      <w:pPr>
        <w:spacing w:before="0" w:after="0"/>
        <w:ind w:firstLine="425"/>
        <w:rPr>
          <w:rFonts w:ascii="Times New Roman" w:hAnsi="Times New Roman" w:cs="Times New Roman"/>
          <w:sz w:val="22"/>
          <w:szCs w:val="22"/>
          <w:lang w:val="en-US"/>
        </w:rPr>
      </w:pPr>
      <w:r w:rsidRPr="008D4B1C">
        <w:rPr>
          <w:rFonts w:ascii="Times New Roman" w:hAnsi="Times New Roman" w:cs="Times New Roman"/>
          <w:sz w:val="22"/>
          <w:szCs w:val="22"/>
          <w:lang w:val="en-US"/>
        </w:rPr>
        <w:t>On the other hand, we believe that intrinsic motivations negatively moderate the relationship between family entrepreneurs and PE, as the need for achievement, autonomy and emotional attachment to the business, may sometimes diminish the intention of family entrepreneurs to develop PE. For example, family entrepreneurs may have a strong emotional attachment to their current company, which often stems from a sense of personal pride, identity and a desire to maintain the family legacy. This emotional attachment may create a reluctance to venture into new business opportunities and diversify their portfolio, as they may fear diluting their focus and diverting resources from their established business. Second, the need to achieve results and the drive to excel in the existing business may lead family firms to prioritize the growth and success of the current business rather than new business ventures. In addition, family entrepreneurs often value the independence and control that comes with running one's own business. Venturing into new business opportunities and managing multiple businesses can introduce complexities and potential challenges that may hinder their autonomy and require them to relinquish some control over decision-making processes. Based on the above, we developed the following two hypotheses:</w:t>
      </w:r>
    </w:p>
    <w:p w14:paraId="387927D6" w14:textId="77777777" w:rsidR="008D4B1C" w:rsidRPr="008D4B1C" w:rsidRDefault="008D4B1C" w:rsidP="008D4B1C">
      <w:pPr>
        <w:spacing w:before="0" w:after="0"/>
        <w:rPr>
          <w:rFonts w:ascii="Times New Roman" w:hAnsi="Times New Roman" w:cs="Times New Roman"/>
          <w:sz w:val="22"/>
          <w:szCs w:val="22"/>
          <w:lang w:val="en-US"/>
        </w:rPr>
      </w:pPr>
    </w:p>
    <w:p w14:paraId="1AF9FF6E" w14:textId="77777777" w:rsidR="008D4B1C" w:rsidRPr="00D411B0" w:rsidRDefault="008D4B1C" w:rsidP="008D4B1C">
      <w:pPr>
        <w:spacing w:before="0" w:after="0"/>
        <w:rPr>
          <w:rFonts w:ascii="Times New Roman" w:hAnsi="Times New Roman" w:cs="Times New Roman"/>
          <w:i/>
          <w:iCs/>
          <w:sz w:val="22"/>
          <w:szCs w:val="22"/>
          <w:lang w:val="en-US"/>
        </w:rPr>
      </w:pPr>
      <w:r w:rsidRPr="00D411B0">
        <w:rPr>
          <w:rFonts w:ascii="Times New Roman" w:hAnsi="Times New Roman" w:cs="Times New Roman"/>
          <w:i/>
          <w:iCs/>
          <w:sz w:val="22"/>
          <w:szCs w:val="22"/>
          <w:lang w:val="en-US"/>
        </w:rPr>
        <w:t xml:space="preserve">H2a: Extrinsic motivations positively moderate the relationship between family entrepreneurs status and PE. </w:t>
      </w:r>
    </w:p>
    <w:p w14:paraId="03C8EBC4" w14:textId="77777777" w:rsidR="008D4B1C" w:rsidRPr="00D411B0" w:rsidRDefault="008D4B1C" w:rsidP="008D4B1C">
      <w:pPr>
        <w:spacing w:before="0" w:after="0"/>
        <w:rPr>
          <w:rFonts w:ascii="Times New Roman" w:hAnsi="Times New Roman" w:cs="Times New Roman"/>
          <w:i/>
          <w:iCs/>
          <w:sz w:val="22"/>
          <w:szCs w:val="22"/>
          <w:lang w:val="en-US"/>
        </w:rPr>
      </w:pPr>
      <w:r w:rsidRPr="00D411B0">
        <w:rPr>
          <w:rFonts w:ascii="Times New Roman" w:hAnsi="Times New Roman" w:cs="Times New Roman"/>
          <w:i/>
          <w:iCs/>
          <w:sz w:val="22"/>
          <w:szCs w:val="22"/>
          <w:lang w:val="en-US"/>
        </w:rPr>
        <w:lastRenderedPageBreak/>
        <w:t>H2b: Intrinsic motivations negatively moderate the relationship between family entrepreneurs status and PE.</w:t>
      </w:r>
    </w:p>
    <w:p w14:paraId="5F5F560F" w14:textId="77777777" w:rsidR="005101B5" w:rsidRPr="008D4B1C" w:rsidRDefault="005101B5" w:rsidP="008D4B1C">
      <w:pPr>
        <w:spacing w:before="0" w:after="0"/>
        <w:rPr>
          <w:rFonts w:ascii="Times New Roman" w:hAnsi="Times New Roman" w:cs="Times New Roman"/>
          <w:sz w:val="22"/>
          <w:szCs w:val="22"/>
          <w:lang w:val="en-US"/>
        </w:rPr>
      </w:pPr>
    </w:p>
    <w:p w14:paraId="5C6645DB" w14:textId="77777777" w:rsidR="008D4B1C" w:rsidRDefault="008D4B1C" w:rsidP="008D4B1C">
      <w:pPr>
        <w:spacing w:before="0" w:after="0"/>
        <w:rPr>
          <w:rFonts w:ascii="Times New Roman" w:hAnsi="Times New Roman" w:cs="Times New Roman"/>
          <w:sz w:val="22"/>
          <w:szCs w:val="22"/>
          <w:lang w:val="en-US"/>
        </w:rPr>
      </w:pPr>
      <w:r w:rsidRPr="008D4B1C">
        <w:rPr>
          <w:rFonts w:ascii="Times New Roman" w:hAnsi="Times New Roman" w:cs="Times New Roman"/>
          <w:sz w:val="22"/>
          <w:szCs w:val="22"/>
          <w:lang w:val="en-US"/>
        </w:rPr>
        <w:t xml:space="preserve">Figure 1 shows the proposed hypotheses and the theoretical model of this study. </w:t>
      </w:r>
    </w:p>
    <w:p w14:paraId="5C0099B0" w14:textId="77777777" w:rsidR="00E301C1" w:rsidRDefault="00E301C1" w:rsidP="008D4B1C">
      <w:pPr>
        <w:spacing w:before="0" w:after="0"/>
        <w:rPr>
          <w:rFonts w:ascii="Times New Roman" w:hAnsi="Times New Roman" w:cs="Times New Roman"/>
          <w:sz w:val="22"/>
          <w:szCs w:val="22"/>
          <w:lang w:val="en-US"/>
        </w:rPr>
      </w:pPr>
    </w:p>
    <w:p w14:paraId="75E37874" w14:textId="77777777" w:rsidR="00E301C1" w:rsidRPr="00702084" w:rsidRDefault="00E301C1" w:rsidP="00E301C1">
      <w:pPr>
        <w:pStyle w:val="Paragraph"/>
        <w:jc w:val="center"/>
        <w:rPr>
          <w:rFonts w:ascii="Times New Roman" w:hAnsi="Times New Roman" w:cs="Times New Roman"/>
          <w:sz w:val="22"/>
          <w:szCs w:val="22"/>
          <w:lang w:val="it-IT"/>
        </w:rPr>
      </w:pPr>
      <w:r w:rsidRPr="008A321A">
        <w:rPr>
          <w:rFonts w:ascii="Times New Roman" w:hAnsi="Times New Roman" w:cs="Times New Roman"/>
          <w:noProof/>
        </w:rPr>
        <w:drawing>
          <wp:inline distT="0" distB="0" distL="0" distR="0" wp14:anchorId="7FD80897" wp14:editId="1DCE8670">
            <wp:extent cx="5400040" cy="1905635"/>
            <wp:effectExtent l="0" t="0" r="0" b="0"/>
            <wp:docPr id="1961231060"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231060" name=""/>
                    <pic:cNvPicPr/>
                  </pic:nvPicPr>
                  <pic:blipFill>
                    <a:blip r:embed="rId7"/>
                    <a:stretch>
                      <a:fillRect/>
                    </a:stretch>
                  </pic:blipFill>
                  <pic:spPr>
                    <a:xfrm>
                      <a:off x="0" y="0"/>
                      <a:ext cx="5400040" cy="1905635"/>
                    </a:xfrm>
                    <a:prstGeom prst="rect">
                      <a:avLst/>
                    </a:prstGeom>
                  </pic:spPr>
                </pic:pic>
              </a:graphicData>
            </a:graphic>
          </wp:inline>
        </w:drawing>
      </w:r>
    </w:p>
    <w:p w14:paraId="2224B93F" w14:textId="6E30655F" w:rsidR="00E301C1" w:rsidRPr="00390E1E" w:rsidRDefault="00E301C1" w:rsidP="00E301C1">
      <w:pPr>
        <w:pStyle w:val="FigurecaptioncenteredRight-013cm"/>
        <w:spacing w:before="80" w:after="0"/>
        <w:ind w:right="-74"/>
        <w:rPr>
          <w:rFonts w:ascii="Times New Roman" w:hAnsi="Times New Roman" w:cs="Times New Roman"/>
          <w:i/>
          <w:iCs/>
          <w:sz w:val="20"/>
          <w:lang w:val="en-US"/>
        </w:rPr>
      </w:pPr>
      <w:r w:rsidRPr="00390E1E">
        <w:rPr>
          <w:rFonts w:ascii="Times New Roman" w:hAnsi="Times New Roman" w:cs="Times New Roman"/>
          <w:i/>
          <w:iCs/>
          <w:sz w:val="20"/>
          <w:lang w:val="en-US"/>
        </w:rPr>
        <w:t>Figure 1. Theoretical model</w:t>
      </w:r>
    </w:p>
    <w:p w14:paraId="5A92BC52" w14:textId="77777777" w:rsidR="008D4B1C" w:rsidRPr="008D4B1C" w:rsidRDefault="008D4B1C" w:rsidP="008D4B1C">
      <w:pPr>
        <w:spacing w:before="0" w:after="0"/>
        <w:rPr>
          <w:rFonts w:ascii="Times New Roman" w:hAnsi="Times New Roman" w:cs="Times New Roman"/>
          <w:sz w:val="22"/>
          <w:szCs w:val="22"/>
          <w:lang w:val="en-US"/>
        </w:rPr>
      </w:pPr>
    </w:p>
    <w:p w14:paraId="4A4F86DB" w14:textId="6A97A223" w:rsidR="008D4B1C" w:rsidRPr="002F4EAC" w:rsidRDefault="002F4EAC" w:rsidP="008D4B1C">
      <w:pPr>
        <w:spacing w:before="0" w:after="0"/>
        <w:rPr>
          <w:rFonts w:ascii="Times New Roman" w:hAnsi="Times New Roman" w:cs="Times New Roman"/>
          <w:b/>
          <w:bCs/>
          <w:sz w:val="22"/>
          <w:szCs w:val="22"/>
          <w:lang w:val="en-US"/>
        </w:rPr>
      </w:pPr>
      <w:r w:rsidRPr="002F4EAC">
        <w:rPr>
          <w:rFonts w:ascii="Times New Roman" w:hAnsi="Times New Roman" w:cs="Times New Roman"/>
          <w:b/>
          <w:bCs/>
          <w:sz w:val="22"/>
          <w:szCs w:val="22"/>
          <w:lang w:val="en-US"/>
        </w:rPr>
        <w:t xml:space="preserve">3. </w:t>
      </w:r>
      <w:r w:rsidR="008D4B1C" w:rsidRPr="002F4EAC">
        <w:rPr>
          <w:rFonts w:ascii="Times New Roman" w:hAnsi="Times New Roman" w:cs="Times New Roman"/>
          <w:b/>
          <w:bCs/>
          <w:sz w:val="22"/>
          <w:szCs w:val="22"/>
          <w:lang w:val="en-US"/>
        </w:rPr>
        <w:t xml:space="preserve">Methodology </w:t>
      </w:r>
    </w:p>
    <w:p w14:paraId="67F55D11" w14:textId="77777777" w:rsidR="008D4B1C" w:rsidRPr="008D4B1C" w:rsidRDefault="008D4B1C" w:rsidP="008D4B1C">
      <w:pPr>
        <w:spacing w:before="0" w:after="0"/>
        <w:rPr>
          <w:rFonts w:ascii="Times New Roman" w:hAnsi="Times New Roman" w:cs="Times New Roman"/>
          <w:sz w:val="22"/>
          <w:szCs w:val="22"/>
          <w:lang w:val="en-US"/>
        </w:rPr>
      </w:pPr>
      <w:r w:rsidRPr="008D4B1C">
        <w:rPr>
          <w:rFonts w:ascii="Times New Roman" w:hAnsi="Times New Roman" w:cs="Times New Roman"/>
          <w:sz w:val="22"/>
          <w:szCs w:val="22"/>
          <w:lang w:val="en-US"/>
        </w:rPr>
        <w:t xml:space="preserve"> </w:t>
      </w:r>
    </w:p>
    <w:p w14:paraId="4B004964" w14:textId="6A34AB57" w:rsidR="008D4B1C" w:rsidRPr="008D4B1C" w:rsidRDefault="008D4B1C" w:rsidP="00033D68">
      <w:pPr>
        <w:spacing w:before="0" w:after="0"/>
        <w:ind w:firstLine="425"/>
        <w:rPr>
          <w:rFonts w:ascii="Times New Roman" w:hAnsi="Times New Roman" w:cs="Times New Roman"/>
          <w:sz w:val="22"/>
          <w:szCs w:val="22"/>
          <w:lang w:val="en-US"/>
        </w:rPr>
      </w:pPr>
      <w:r w:rsidRPr="008D4B1C">
        <w:rPr>
          <w:rFonts w:ascii="Times New Roman" w:hAnsi="Times New Roman" w:cs="Times New Roman"/>
          <w:sz w:val="22"/>
          <w:szCs w:val="22"/>
          <w:lang w:val="en-US"/>
        </w:rPr>
        <w:t>The empirical study was conducted using a dataset comprising Italian entrepreneurs operating within the manufacturing sectors of small and medium-sized enterprises (SMEs). The initial sample consisted of 1455 organizational leaders, namely CEOs or equivalent positions, who held ownership stakes in firms with less than 250 employees. The response rate for the survey was approximately 17.66%, resulting in a final sample size of 257 cases. Data collection took place between July and September 2012, utilizing structured telephone interviews and a questionnaire designed to investigate the motivations, aspirations, and cognitions of the strategic leaders. The questionnaire also explored the educational background and family status of the participants at the time of business establishment or entry into the family business, as well as the characteristics of their current entrepreneurial activities and portfolio development. To empirically test the formulated hypotheses, a quantitative approach was adopted, with logistic regression analysis selected</w:t>
      </w:r>
      <w:r w:rsidR="005D3399">
        <w:rPr>
          <w:rFonts w:ascii="Times New Roman" w:hAnsi="Times New Roman" w:cs="Times New Roman"/>
          <w:sz w:val="22"/>
          <w:szCs w:val="22"/>
          <w:lang w:val="en-US"/>
        </w:rPr>
        <w:t xml:space="preserve"> </w:t>
      </w:r>
      <w:r w:rsidRPr="008D4B1C">
        <w:rPr>
          <w:rFonts w:ascii="Times New Roman" w:hAnsi="Times New Roman" w:cs="Times New Roman"/>
          <w:sz w:val="22"/>
          <w:szCs w:val="22"/>
          <w:lang w:val="en-US"/>
        </w:rPr>
        <w:t>as the chosen statistical method.</w:t>
      </w:r>
    </w:p>
    <w:p w14:paraId="650C509A" w14:textId="77777777" w:rsidR="008D4B1C" w:rsidRPr="008D4B1C" w:rsidRDefault="008D4B1C" w:rsidP="008D4B1C">
      <w:pPr>
        <w:spacing w:before="0" w:after="0"/>
        <w:rPr>
          <w:rFonts w:ascii="Times New Roman" w:hAnsi="Times New Roman" w:cs="Times New Roman"/>
          <w:sz w:val="22"/>
          <w:szCs w:val="22"/>
          <w:lang w:val="en-US"/>
        </w:rPr>
      </w:pPr>
    </w:p>
    <w:p w14:paraId="247D0488" w14:textId="3B775D6C" w:rsidR="008D4B1C" w:rsidRPr="002F4EAC" w:rsidRDefault="002F4EAC" w:rsidP="008D4B1C">
      <w:pPr>
        <w:spacing w:before="0" w:after="0"/>
        <w:rPr>
          <w:rFonts w:ascii="Times New Roman" w:hAnsi="Times New Roman" w:cs="Times New Roman"/>
          <w:b/>
          <w:bCs/>
          <w:sz w:val="22"/>
          <w:szCs w:val="22"/>
          <w:lang w:val="en-US"/>
        </w:rPr>
      </w:pPr>
      <w:r>
        <w:rPr>
          <w:rFonts w:ascii="Times New Roman" w:hAnsi="Times New Roman" w:cs="Times New Roman"/>
          <w:b/>
          <w:bCs/>
          <w:sz w:val="22"/>
          <w:szCs w:val="22"/>
          <w:lang w:val="en-US"/>
        </w:rPr>
        <w:t xml:space="preserve">4. </w:t>
      </w:r>
      <w:r w:rsidR="008D4B1C" w:rsidRPr="002F4EAC">
        <w:rPr>
          <w:rFonts w:ascii="Times New Roman" w:hAnsi="Times New Roman" w:cs="Times New Roman"/>
          <w:b/>
          <w:bCs/>
          <w:sz w:val="22"/>
          <w:szCs w:val="22"/>
          <w:lang w:val="en-US"/>
        </w:rPr>
        <w:t>Contribution of research</w:t>
      </w:r>
    </w:p>
    <w:p w14:paraId="6B238E0D" w14:textId="77777777" w:rsidR="008D4B1C" w:rsidRPr="008D4B1C" w:rsidRDefault="008D4B1C" w:rsidP="008D4B1C">
      <w:pPr>
        <w:spacing w:before="0" w:after="0"/>
        <w:rPr>
          <w:rFonts w:ascii="Times New Roman" w:hAnsi="Times New Roman" w:cs="Times New Roman"/>
          <w:sz w:val="22"/>
          <w:szCs w:val="22"/>
          <w:lang w:val="en-US"/>
        </w:rPr>
      </w:pPr>
    </w:p>
    <w:p w14:paraId="7EA9F5DF" w14:textId="1A17913A" w:rsidR="008D4B1C" w:rsidRPr="008D4B1C" w:rsidRDefault="008D4B1C" w:rsidP="00033D68">
      <w:pPr>
        <w:spacing w:before="0" w:after="0"/>
        <w:ind w:firstLine="425"/>
        <w:rPr>
          <w:rFonts w:ascii="Times New Roman" w:hAnsi="Times New Roman" w:cs="Times New Roman"/>
          <w:sz w:val="22"/>
          <w:szCs w:val="22"/>
          <w:lang w:val="en-US"/>
        </w:rPr>
      </w:pPr>
      <w:r w:rsidRPr="008D4B1C">
        <w:rPr>
          <w:rFonts w:ascii="Times New Roman" w:hAnsi="Times New Roman" w:cs="Times New Roman"/>
          <w:sz w:val="22"/>
          <w:szCs w:val="22"/>
          <w:lang w:val="en-US"/>
        </w:rPr>
        <w:t xml:space="preserve">The contribution of this paper is fourfold. First, it applies the theoretical lens of Institutional logics to the PE literature. It investigates how institutional logics shape the behavior and decision-making of family entrepreneurs in the financial domain, expanding our understanding of the institutional logics that shape PE. Second, it contributes to the family business literature by comparing family entrepreneurs to non-family entrepreneurs regarding their propensity for engaging in PE. This sheds light on the unique characteristics, motivations, and constraints faced by family entrepreneurs that may influence their involvement in PE activities. Third, the study explores the moderating role of personal motivations in the relationship between family entrepreneurship and the decision to pursue PE. This enhances our understanding of the underlying drivers behind family entrepreneurs' decision-making regarding PE involvement and we respond to recent calls on the need to account for the noneconomic motives of entrepreneurs (both family and non-family) in venturing into PE activities (Akhter, 2016; Cruz and Justo, 2017). </w:t>
      </w:r>
    </w:p>
    <w:p w14:paraId="09944DC7" w14:textId="329BDC3C" w:rsidR="00425FDC" w:rsidRDefault="008D4B1C" w:rsidP="00033D68">
      <w:pPr>
        <w:spacing w:before="0" w:after="0"/>
        <w:ind w:firstLine="425"/>
        <w:rPr>
          <w:rFonts w:ascii="Times New Roman" w:hAnsi="Times New Roman" w:cs="Times New Roman"/>
          <w:sz w:val="22"/>
          <w:szCs w:val="22"/>
          <w:lang w:val="en-US"/>
        </w:rPr>
      </w:pPr>
      <w:r w:rsidRPr="008D4B1C">
        <w:rPr>
          <w:rFonts w:ascii="Times New Roman" w:hAnsi="Times New Roman" w:cs="Times New Roman"/>
          <w:sz w:val="22"/>
          <w:szCs w:val="22"/>
          <w:lang w:val="en-US"/>
        </w:rPr>
        <w:t>Furthermore, our findings may have also useful managerial implications for portfolio entrepreneurs involved in PE. Firstly, it provides valuable insights to support informed decision-</w:t>
      </w:r>
      <w:r w:rsidRPr="008D4B1C">
        <w:rPr>
          <w:rFonts w:ascii="Times New Roman" w:hAnsi="Times New Roman" w:cs="Times New Roman"/>
          <w:sz w:val="22"/>
          <w:szCs w:val="22"/>
          <w:lang w:val="en-US"/>
        </w:rPr>
        <w:lastRenderedPageBreak/>
        <w:t>making regarding the suitability and potential benefits of pursuing portfolio activities as a financial strategy. The findings offer guidance on aligning personal motivations and institutional logics to facilitate strategic investment choices. Secondly, the study's findings can be incorporated into entrepreneurial education and training programs aimed at preparing aspiring entrepreneurs for PE. By incorporating an in-depth understanding of personal motivations, institutional logics, and the distinctive challenges associated with managing multiple ventures, educational initiatives can effectively equip entrepreneurs with the requisite skills, knowledge, and mindset required to navigate the intricacies of PE proficiently. Lastly, the research sheds light on the characteristics and motivations of family entrepreneurs engaged in PE, thereby contributing valuable insights into the processes of family business succession planning. Notably, these insights assume particular relevance in terms of considering the interests and aspirations of the next generation in overseeing a portfolio of businesses. This enhanced understanding encourages and facilitates family discussions, collaboration, and the alignment of family members' goals, ensuring seamless transitions and sustained continuity within the portfolio context.</w:t>
      </w:r>
    </w:p>
    <w:p w14:paraId="265E27A6" w14:textId="77777777" w:rsidR="00E4678A" w:rsidRPr="00E4678A" w:rsidRDefault="00E4678A" w:rsidP="00E4678A">
      <w:pPr>
        <w:spacing w:before="0" w:after="0"/>
        <w:rPr>
          <w:rFonts w:ascii="Times New Roman" w:hAnsi="Times New Roman" w:cs="Times New Roman"/>
          <w:sz w:val="22"/>
          <w:szCs w:val="22"/>
          <w:lang w:val="en-US"/>
        </w:rPr>
      </w:pPr>
    </w:p>
    <w:p w14:paraId="5E75E52D" w14:textId="089AC3BD" w:rsidR="006742E1" w:rsidRPr="00B51EE1" w:rsidRDefault="006742E1" w:rsidP="006742E1">
      <w:pPr>
        <w:pStyle w:val="abstracttitolo"/>
        <w:spacing w:before="0" w:after="0"/>
        <w:rPr>
          <w:rFonts w:ascii="Times New Roman" w:hAnsi="Times New Roman" w:cs="Times New Roman"/>
          <w:sz w:val="22"/>
          <w:szCs w:val="22"/>
          <w:lang w:val="en-US"/>
        </w:rPr>
      </w:pPr>
      <w:r w:rsidRPr="00B51EE1">
        <w:rPr>
          <w:rFonts w:ascii="Times New Roman" w:hAnsi="Times New Roman" w:cs="Times New Roman"/>
          <w:b/>
          <w:bCs/>
          <w:sz w:val="22"/>
          <w:szCs w:val="22"/>
          <w:lang w:val="en-US"/>
        </w:rPr>
        <w:t xml:space="preserve">Keywords: </w:t>
      </w:r>
      <w:r w:rsidR="005D3399" w:rsidRPr="00B51EE1">
        <w:rPr>
          <w:rFonts w:ascii="Times New Roman" w:hAnsi="Times New Roman" w:cs="Times New Roman"/>
          <w:sz w:val="22"/>
          <w:szCs w:val="22"/>
          <w:lang w:val="en-US"/>
        </w:rPr>
        <w:t>Portfolio entrepreneurship</w:t>
      </w:r>
      <w:r w:rsidRPr="00B51EE1">
        <w:rPr>
          <w:rFonts w:ascii="Times New Roman" w:hAnsi="Times New Roman" w:cs="Times New Roman"/>
          <w:sz w:val="22"/>
          <w:szCs w:val="22"/>
          <w:lang w:val="en-US"/>
        </w:rPr>
        <w:t xml:space="preserve">; </w:t>
      </w:r>
      <w:r w:rsidR="009D02D5" w:rsidRPr="00B51EE1">
        <w:rPr>
          <w:rFonts w:ascii="Times New Roman" w:hAnsi="Times New Roman" w:cs="Times New Roman"/>
          <w:sz w:val="22"/>
          <w:szCs w:val="22"/>
          <w:lang w:val="en-US"/>
        </w:rPr>
        <w:t>F</w:t>
      </w:r>
      <w:r w:rsidR="005D3399" w:rsidRPr="00B51EE1">
        <w:rPr>
          <w:rFonts w:ascii="Times New Roman" w:hAnsi="Times New Roman" w:cs="Times New Roman"/>
          <w:sz w:val="22"/>
          <w:szCs w:val="22"/>
          <w:lang w:val="en-US"/>
        </w:rPr>
        <w:t>amily firms</w:t>
      </w:r>
      <w:r w:rsidRPr="00B51EE1">
        <w:rPr>
          <w:rFonts w:ascii="Times New Roman" w:hAnsi="Times New Roman" w:cs="Times New Roman"/>
          <w:sz w:val="22"/>
          <w:szCs w:val="22"/>
          <w:lang w:val="en-US"/>
        </w:rPr>
        <w:t xml:space="preserve">; </w:t>
      </w:r>
      <w:r w:rsidR="009D02D5" w:rsidRPr="00B51EE1">
        <w:rPr>
          <w:rFonts w:ascii="Times New Roman" w:hAnsi="Times New Roman" w:cs="Times New Roman"/>
          <w:sz w:val="22"/>
          <w:szCs w:val="22"/>
          <w:lang w:val="en-US"/>
        </w:rPr>
        <w:t>I</w:t>
      </w:r>
      <w:r w:rsidR="005D3399" w:rsidRPr="00B51EE1">
        <w:rPr>
          <w:rFonts w:ascii="Times New Roman" w:hAnsi="Times New Roman" w:cs="Times New Roman"/>
          <w:sz w:val="22"/>
          <w:szCs w:val="22"/>
          <w:lang w:val="en-US"/>
        </w:rPr>
        <w:t xml:space="preserve">ntrinsic motivations; </w:t>
      </w:r>
      <w:r w:rsidR="009D02D5" w:rsidRPr="00B51EE1">
        <w:rPr>
          <w:rFonts w:ascii="Times New Roman" w:hAnsi="Times New Roman" w:cs="Times New Roman"/>
          <w:sz w:val="22"/>
          <w:szCs w:val="22"/>
          <w:lang w:val="en-US"/>
        </w:rPr>
        <w:t>E</w:t>
      </w:r>
      <w:r w:rsidR="005D3399" w:rsidRPr="00B51EE1">
        <w:rPr>
          <w:rFonts w:ascii="Times New Roman" w:hAnsi="Times New Roman" w:cs="Times New Roman"/>
          <w:sz w:val="22"/>
          <w:szCs w:val="22"/>
          <w:lang w:val="en-US"/>
        </w:rPr>
        <w:t>xtrinsic motivations</w:t>
      </w:r>
      <w:r w:rsidR="009D02D5" w:rsidRPr="00B51EE1">
        <w:rPr>
          <w:rFonts w:ascii="Times New Roman" w:hAnsi="Times New Roman" w:cs="Times New Roman"/>
          <w:sz w:val="22"/>
          <w:szCs w:val="22"/>
          <w:lang w:val="en-US"/>
        </w:rPr>
        <w:t xml:space="preserve">; Institutional logics </w:t>
      </w:r>
    </w:p>
    <w:p w14:paraId="147142EE" w14:textId="77777777" w:rsidR="00E30168" w:rsidRPr="005D3399" w:rsidRDefault="00E30168" w:rsidP="00E30168">
      <w:pPr>
        <w:pStyle w:val="Paragraph"/>
        <w:rPr>
          <w:rFonts w:ascii="Times New Roman" w:hAnsi="Times New Roman" w:cs="Times New Roman"/>
          <w:b/>
          <w:sz w:val="22"/>
          <w:szCs w:val="22"/>
          <w:lang w:val="en-US"/>
        </w:rPr>
      </w:pPr>
    </w:p>
    <w:p w14:paraId="34B2AAF0" w14:textId="0851C11E" w:rsidR="00482C7D" w:rsidRPr="005101B5" w:rsidRDefault="008F1830" w:rsidP="00B51EE1">
      <w:pPr>
        <w:pStyle w:val="Titolo1"/>
        <w:numPr>
          <w:ilvl w:val="0"/>
          <w:numId w:val="0"/>
        </w:numPr>
        <w:ind w:left="360" w:hanging="360"/>
        <w:rPr>
          <w:rFonts w:ascii="Times New Roman" w:hAnsi="Times New Roman" w:cs="Times New Roman"/>
          <w:sz w:val="22"/>
          <w:szCs w:val="22"/>
          <w:lang w:val="en-US"/>
        </w:rPr>
      </w:pPr>
      <w:r w:rsidRPr="005101B5">
        <w:rPr>
          <w:rFonts w:ascii="Times New Roman" w:hAnsi="Times New Roman" w:cs="Times New Roman"/>
          <w:sz w:val="22"/>
          <w:szCs w:val="22"/>
          <w:lang w:val="en-US"/>
        </w:rPr>
        <w:t>References</w:t>
      </w:r>
    </w:p>
    <w:p w14:paraId="4A610B1E"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r w:rsidRPr="00F17AA1">
        <w:rPr>
          <w:rFonts w:ascii="Times New Roman" w:eastAsia="Calibri" w:hAnsi="Times New Roman" w:cs="Times New Roman"/>
          <w:sz w:val="22"/>
          <w:szCs w:val="22"/>
          <w:lang w:val="en-US"/>
        </w:rPr>
        <w:t>Akhter, N. (2016). Family Business Portfolios: Enduring Entrepreneurship and Exit Strategies. Jonkoping University, Jonkoping International Business School, Sweden.</w:t>
      </w:r>
    </w:p>
    <w:p w14:paraId="07F45618"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proofErr w:type="spellStart"/>
      <w:r w:rsidRPr="00F17AA1">
        <w:rPr>
          <w:rFonts w:ascii="Times New Roman" w:eastAsia="Calibri" w:hAnsi="Times New Roman" w:cs="Times New Roman"/>
          <w:sz w:val="22"/>
          <w:szCs w:val="22"/>
          <w:lang w:val="en-US"/>
        </w:rPr>
        <w:t>Alsos</w:t>
      </w:r>
      <w:proofErr w:type="spellEnd"/>
      <w:r w:rsidRPr="00F17AA1">
        <w:rPr>
          <w:rFonts w:ascii="Times New Roman" w:eastAsia="Calibri" w:hAnsi="Times New Roman" w:cs="Times New Roman"/>
          <w:sz w:val="22"/>
          <w:szCs w:val="22"/>
          <w:lang w:val="en-US"/>
        </w:rPr>
        <w:t xml:space="preserve">, G. A., Carter, S., &amp; </w:t>
      </w:r>
      <w:proofErr w:type="spellStart"/>
      <w:r w:rsidRPr="00F17AA1">
        <w:rPr>
          <w:rFonts w:ascii="Times New Roman" w:eastAsia="Calibri" w:hAnsi="Times New Roman" w:cs="Times New Roman"/>
          <w:sz w:val="22"/>
          <w:szCs w:val="22"/>
          <w:lang w:val="en-US"/>
        </w:rPr>
        <w:t>Ljunggren</w:t>
      </w:r>
      <w:proofErr w:type="spellEnd"/>
      <w:r w:rsidRPr="00F17AA1">
        <w:rPr>
          <w:rFonts w:ascii="Times New Roman" w:eastAsia="Calibri" w:hAnsi="Times New Roman" w:cs="Times New Roman"/>
          <w:sz w:val="22"/>
          <w:szCs w:val="22"/>
          <w:lang w:val="en-US"/>
        </w:rPr>
        <w:t xml:space="preserve">, E. (2014). Kinship and Business: How Entrepreneurial Households Facilitate Business Growth. </w:t>
      </w:r>
      <w:r w:rsidRPr="00F17AA1">
        <w:rPr>
          <w:rFonts w:ascii="Times New Roman" w:eastAsia="Calibri" w:hAnsi="Times New Roman" w:cs="Times New Roman"/>
          <w:i/>
          <w:iCs/>
          <w:sz w:val="22"/>
          <w:szCs w:val="22"/>
          <w:lang w:val="en-US"/>
        </w:rPr>
        <w:t>Entrepreneurship and Regional Development</w:t>
      </w:r>
      <w:r w:rsidRPr="00F17AA1">
        <w:rPr>
          <w:rFonts w:ascii="Times New Roman" w:eastAsia="Calibri" w:hAnsi="Times New Roman" w:cs="Times New Roman"/>
          <w:sz w:val="22"/>
          <w:szCs w:val="22"/>
          <w:lang w:val="en-US"/>
        </w:rPr>
        <w:t>, 26(1–2), 97–122.</w:t>
      </w:r>
    </w:p>
    <w:p w14:paraId="4397822D" w14:textId="77777777" w:rsidR="00B51EE1" w:rsidRPr="00F17AA1" w:rsidRDefault="00B51EE1" w:rsidP="00B51EE1">
      <w:pPr>
        <w:tabs>
          <w:tab w:val="left" w:pos="5331"/>
        </w:tabs>
        <w:spacing w:before="0" w:after="0"/>
        <w:ind w:left="709" w:hanging="709"/>
        <w:rPr>
          <w:rFonts w:ascii="Times New Roman" w:eastAsia="Calibri" w:hAnsi="Times New Roman" w:cs="Times New Roman"/>
          <w:sz w:val="22"/>
          <w:szCs w:val="22"/>
          <w:lang w:val="en-US"/>
        </w:rPr>
      </w:pPr>
      <w:r w:rsidRPr="00915823">
        <w:rPr>
          <w:rFonts w:ascii="Times New Roman" w:eastAsia="Calibri" w:hAnsi="Times New Roman" w:cs="Times New Roman"/>
          <w:sz w:val="22"/>
          <w:szCs w:val="22"/>
          <w:lang w:val="en-US"/>
        </w:rPr>
        <w:t xml:space="preserve">Aparicio, G., </w:t>
      </w:r>
      <w:proofErr w:type="spellStart"/>
      <w:r w:rsidRPr="00915823">
        <w:rPr>
          <w:rFonts w:ascii="Times New Roman" w:eastAsia="Calibri" w:hAnsi="Times New Roman" w:cs="Times New Roman"/>
          <w:sz w:val="22"/>
          <w:szCs w:val="22"/>
          <w:lang w:val="en-US"/>
        </w:rPr>
        <w:t>Basco</w:t>
      </w:r>
      <w:proofErr w:type="spellEnd"/>
      <w:r w:rsidRPr="00915823">
        <w:rPr>
          <w:rFonts w:ascii="Times New Roman" w:eastAsia="Calibri" w:hAnsi="Times New Roman" w:cs="Times New Roman"/>
          <w:sz w:val="22"/>
          <w:szCs w:val="22"/>
          <w:lang w:val="en-US"/>
        </w:rPr>
        <w:t xml:space="preserve">, R., </w:t>
      </w:r>
      <w:proofErr w:type="spellStart"/>
      <w:r w:rsidRPr="00915823">
        <w:rPr>
          <w:rFonts w:ascii="Times New Roman" w:eastAsia="Calibri" w:hAnsi="Times New Roman" w:cs="Times New Roman"/>
          <w:sz w:val="22"/>
          <w:szCs w:val="22"/>
          <w:lang w:val="en-US"/>
        </w:rPr>
        <w:t>Iturralde</w:t>
      </w:r>
      <w:proofErr w:type="spellEnd"/>
      <w:r w:rsidRPr="00915823">
        <w:rPr>
          <w:rFonts w:ascii="Times New Roman" w:eastAsia="Calibri" w:hAnsi="Times New Roman" w:cs="Times New Roman"/>
          <w:sz w:val="22"/>
          <w:szCs w:val="22"/>
          <w:lang w:val="en-US"/>
        </w:rPr>
        <w:t xml:space="preserve">, T., &amp; </w:t>
      </w:r>
      <w:proofErr w:type="spellStart"/>
      <w:r w:rsidRPr="00915823">
        <w:rPr>
          <w:rFonts w:ascii="Times New Roman" w:eastAsia="Calibri" w:hAnsi="Times New Roman" w:cs="Times New Roman"/>
          <w:sz w:val="22"/>
          <w:szCs w:val="22"/>
          <w:lang w:val="en-US"/>
        </w:rPr>
        <w:t>Maseda</w:t>
      </w:r>
      <w:proofErr w:type="spellEnd"/>
      <w:r w:rsidRPr="00915823">
        <w:rPr>
          <w:rFonts w:ascii="Times New Roman" w:eastAsia="Calibri" w:hAnsi="Times New Roman" w:cs="Times New Roman"/>
          <w:sz w:val="22"/>
          <w:szCs w:val="22"/>
          <w:lang w:val="en-US"/>
        </w:rPr>
        <w:t xml:space="preserve">, A. (2017). </w:t>
      </w:r>
      <w:r w:rsidRPr="00F17AA1">
        <w:rPr>
          <w:rFonts w:ascii="Times New Roman" w:eastAsia="Calibri" w:hAnsi="Times New Roman" w:cs="Times New Roman"/>
          <w:sz w:val="22"/>
          <w:szCs w:val="22"/>
          <w:lang w:val="en-US"/>
        </w:rPr>
        <w:t xml:space="preserve">An exploratory study of firm goals in the context of family firms: An institutional logics perspective. </w:t>
      </w:r>
      <w:r w:rsidRPr="00F17AA1">
        <w:rPr>
          <w:rFonts w:ascii="Times New Roman" w:eastAsia="Calibri" w:hAnsi="Times New Roman" w:cs="Times New Roman"/>
          <w:i/>
          <w:iCs/>
          <w:sz w:val="22"/>
          <w:szCs w:val="22"/>
          <w:lang w:val="en-US"/>
        </w:rPr>
        <w:t>Journal of Family Business Strategy</w:t>
      </w:r>
      <w:r w:rsidRPr="00F17AA1">
        <w:rPr>
          <w:rFonts w:ascii="Times New Roman" w:eastAsia="Calibri" w:hAnsi="Times New Roman" w:cs="Times New Roman"/>
          <w:sz w:val="22"/>
          <w:szCs w:val="22"/>
          <w:lang w:val="en-US"/>
        </w:rPr>
        <w:t>, 8(3), 157–169.</w:t>
      </w:r>
    </w:p>
    <w:p w14:paraId="2669DFAD"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r w:rsidRPr="00F17AA1">
        <w:rPr>
          <w:rFonts w:ascii="Times New Roman" w:eastAsia="Calibri" w:hAnsi="Times New Roman" w:cs="Times New Roman"/>
          <w:sz w:val="22"/>
          <w:szCs w:val="22"/>
          <w:lang w:val="en-US"/>
        </w:rPr>
        <w:t xml:space="preserve">Beagles, J. E. (2022). Institutional logics and the multiorganizational governance arrangements of humanitarian INGOs. </w:t>
      </w:r>
      <w:r w:rsidRPr="00F17AA1">
        <w:rPr>
          <w:rFonts w:ascii="Times New Roman" w:eastAsia="Calibri" w:hAnsi="Times New Roman" w:cs="Times New Roman"/>
          <w:i/>
          <w:iCs/>
          <w:sz w:val="22"/>
          <w:szCs w:val="22"/>
          <w:lang w:val="en-US"/>
        </w:rPr>
        <w:t>Nonprofit Management &amp; Leadership</w:t>
      </w:r>
      <w:r w:rsidRPr="00F17AA1">
        <w:rPr>
          <w:rFonts w:ascii="Times New Roman" w:eastAsia="Calibri" w:hAnsi="Times New Roman" w:cs="Times New Roman"/>
          <w:sz w:val="22"/>
          <w:szCs w:val="22"/>
          <w:lang w:val="en-US"/>
        </w:rPr>
        <w:t>, 33, 131–155.</w:t>
      </w:r>
    </w:p>
    <w:p w14:paraId="46B6B5D5"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proofErr w:type="spellStart"/>
      <w:r w:rsidRPr="00F17AA1">
        <w:rPr>
          <w:rFonts w:ascii="Times New Roman" w:eastAsia="Calibri" w:hAnsi="Times New Roman" w:cs="Times New Roman"/>
          <w:sz w:val="22"/>
          <w:szCs w:val="22"/>
          <w:lang w:val="en-US"/>
        </w:rPr>
        <w:t>Besharov</w:t>
      </w:r>
      <w:proofErr w:type="spellEnd"/>
      <w:r w:rsidRPr="00F17AA1">
        <w:rPr>
          <w:rFonts w:ascii="Times New Roman" w:eastAsia="Calibri" w:hAnsi="Times New Roman" w:cs="Times New Roman"/>
          <w:sz w:val="22"/>
          <w:szCs w:val="22"/>
          <w:lang w:val="en-US"/>
        </w:rPr>
        <w:t xml:space="preserve">, M. L., &amp; Smith, W. K. (2014). Multiple institutional logics in organizations: Explaining their varied nature and implications. </w:t>
      </w:r>
      <w:r w:rsidRPr="00F17AA1">
        <w:rPr>
          <w:rFonts w:ascii="Times New Roman" w:eastAsia="Calibri" w:hAnsi="Times New Roman" w:cs="Times New Roman"/>
          <w:i/>
          <w:iCs/>
          <w:sz w:val="22"/>
          <w:szCs w:val="22"/>
          <w:lang w:val="en-US"/>
        </w:rPr>
        <w:t>Academy of Management Review</w:t>
      </w:r>
      <w:r w:rsidRPr="00F17AA1">
        <w:rPr>
          <w:rFonts w:ascii="Times New Roman" w:eastAsia="Calibri" w:hAnsi="Times New Roman" w:cs="Times New Roman"/>
          <w:sz w:val="22"/>
          <w:szCs w:val="22"/>
          <w:lang w:val="en-US"/>
        </w:rPr>
        <w:t>, 39(3), 364–381.</w:t>
      </w:r>
    </w:p>
    <w:p w14:paraId="6A6A78E1"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proofErr w:type="spellStart"/>
      <w:r w:rsidRPr="00F17AA1">
        <w:rPr>
          <w:rFonts w:ascii="Times New Roman" w:eastAsia="Calibri" w:hAnsi="Times New Roman" w:cs="Times New Roman"/>
          <w:sz w:val="22"/>
          <w:szCs w:val="22"/>
          <w:lang w:val="en-US"/>
        </w:rPr>
        <w:t>Breaugh</w:t>
      </w:r>
      <w:proofErr w:type="spellEnd"/>
      <w:r w:rsidRPr="00F17AA1">
        <w:rPr>
          <w:rFonts w:ascii="Times New Roman" w:eastAsia="Calibri" w:hAnsi="Times New Roman" w:cs="Times New Roman"/>
          <w:sz w:val="22"/>
          <w:szCs w:val="22"/>
          <w:lang w:val="en-US"/>
        </w:rPr>
        <w:t xml:space="preserve">, J. A. (1999). Further investigation of the work autonomy scales: Two studies. </w:t>
      </w:r>
      <w:r w:rsidRPr="00F17AA1">
        <w:rPr>
          <w:rFonts w:ascii="Times New Roman" w:eastAsia="Calibri" w:hAnsi="Times New Roman" w:cs="Times New Roman"/>
          <w:i/>
          <w:iCs/>
          <w:sz w:val="22"/>
          <w:szCs w:val="22"/>
          <w:lang w:val="en-US"/>
        </w:rPr>
        <w:t>Journal of Business and Psychology</w:t>
      </w:r>
      <w:r w:rsidRPr="00F17AA1">
        <w:rPr>
          <w:rFonts w:ascii="Times New Roman" w:eastAsia="Calibri" w:hAnsi="Times New Roman" w:cs="Times New Roman"/>
          <w:sz w:val="22"/>
          <w:szCs w:val="22"/>
          <w:lang w:val="en-US"/>
        </w:rPr>
        <w:t>, 13(3), 357–373.</w:t>
      </w:r>
    </w:p>
    <w:p w14:paraId="11AC3B0A"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proofErr w:type="spellStart"/>
      <w:r w:rsidRPr="00F17AA1">
        <w:rPr>
          <w:rFonts w:ascii="Times New Roman" w:eastAsia="Calibri" w:hAnsi="Times New Roman" w:cs="Times New Roman"/>
          <w:sz w:val="22"/>
          <w:szCs w:val="22"/>
          <w:lang w:val="en-US"/>
        </w:rPr>
        <w:t>Carsrud</w:t>
      </w:r>
      <w:proofErr w:type="spellEnd"/>
      <w:r w:rsidRPr="00F17AA1">
        <w:rPr>
          <w:rFonts w:ascii="Times New Roman" w:eastAsia="Calibri" w:hAnsi="Times New Roman" w:cs="Times New Roman"/>
          <w:sz w:val="22"/>
          <w:szCs w:val="22"/>
          <w:lang w:val="en-US"/>
        </w:rPr>
        <w:t xml:space="preserve">, A., &amp; </w:t>
      </w:r>
      <w:proofErr w:type="spellStart"/>
      <w:r w:rsidRPr="00F17AA1">
        <w:rPr>
          <w:rFonts w:ascii="Times New Roman" w:eastAsia="Calibri" w:hAnsi="Times New Roman" w:cs="Times New Roman"/>
          <w:sz w:val="22"/>
          <w:szCs w:val="22"/>
          <w:lang w:val="en-US"/>
        </w:rPr>
        <w:t>Brännback</w:t>
      </w:r>
      <w:proofErr w:type="spellEnd"/>
      <w:r w:rsidRPr="00F17AA1">
        <w:rPr>
          <w:rFonts w:ascii="Times New Roman" w:eastAsia="Calibri" w:hAnsi="Times New Roman" w:cs="Times New Roman"/>
          <w:sz w:val="22"/>
          <w:szCs w:val="22"/>
          <w:lang w:val="en-US"/>
        </w:rPr>
        <w:t xml:space="preserve">, M. (2011). Entrepreneurial motivations: What do we still need to know?. </w:t>
      </w:r>
      <w:r w:rsidRPr="00F17AA1">
        <w:rPr>
          <w:rFonts w:ascii="Times New Roman" w:eastAsia="Calibri" w:hAnsi="Times New Roman" w:cs="Times New Roman"/>
          <w:i/>
          <w:iCs/>
          <w:sz w:val="22"/>
          <w:szCs w:val="22"/>
          <w:lang w:val="en-US"/>
        </w:rPr>
        <w:t>Journal of Small Business Management</w:t>
      </w:r>
      <w:r w:rsidRPr="00F17AA1">
        <w:rPr>
          <w:rFonts w:ascii="Times New Roman" w:eastAsia="Calibri" w:hAnsi="Times New Roman" w:cs="Times New Roman"/>
          <w:sz w:val="22"/>
          <w:szCs w:val="22"/>
          <w:lang w:val="en-US"/>
        </w:rPr>
        <w:t>, 49(1), 9–26.</w:t>
      </w:r>
    </w:p>
    <w:p w14:paraId="1761A64F"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r w:rsidRPr="00F17AA1">
        <w:rPr>
          <w:rFonts w:ascii="Times New Roman" w:eastAsia="Calibri" w:hAnsi="Times New Roman" w:cs="Times New Roman"/>
          <w:sz w:val="22"/>
          <w:szCs w:val="22"/>
          <w:lang w:val="en-US"/>
        </w:rPr>
        <w:t xml:space="preserve">Cruz, C., &amp; Justo, R. (2017). Portfolio entrepreneurship as a mixed gamble: A winning bet for family entrepreneurs in SMEs. </w:t>
      </w:r>
      <w:r w:rsidRPr="00F17AA1">
        <w:rPr>
          <w:rFonts w:ascii="Times New Roman" w:eastAsia="Calibri" w:hAnsi="Times New Roman" w:cs="Times New Roman"/>
          <w:i/>
          <w:iCs/>
          <w:sz w:val="22"/>
          <w:szCs w:val="22"/>
          <w:lang w:val="en-US"/>
        </w:rPr>
        <w:t>Journal of Small Business Management,</w:t>
      </w:r>
      <w:r w:rsidRPr="00F17AA1">
        <w:rPr>
          <w:rFonts w:ascii="Times New Roman" w:eastAsia="Calibri" w:hAnsi="Times New Roman" w:cs="Times New Roman"/>
          <w:sz w:val="22"/>
          <w:szCs w:val="22"/>
          <w:lang w:val="en-US"/>
        </w:rPr>
        <w:t xml:space="preserve"> 55, 571–593.</w:t>
      </w:r>
    </w:p>
    <w:p w14:paraId="1835D69B"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proofErr w:type="spellStart"/>
      <w:r w:rsidRPr="00F17AA1">
        <w:rPr>
          <w:rFonts w:ascii="Times New Roman" w:eastAsia="Calibri" w:hAnsi="Times New Roman" w:cs="Times New Roman"/>
          <w:sz w:val="22"/>
          <w:szCs w:val="22"/>
          <w:lang w:val="en-US"/>
        </w:rPr>
        <w:t>Discua</w:t>
      </w:r>
      <w:proofErr w:type="spellEnd"/>
      <w:r w:rsidRPr="00F17AA1">
        <w:rPr>
          <w:rFonts w:ascii="Times New Roman" w:eastAsia="Calibri" w:hAnsi="Times New Roman" w:cs="Times New Roman"/>
          <w:sz w:val="22"/>
          <w:szCs w:val="22"/>
          <w:lang w:val="en-US"/>
        </w:rPr>
        <w:t xml:space="preserve"> Cruz, A., </w:t>
      </w:r>
      <w:proofErr w:type="spellStart"/>
      <w:r w:rsidRPr="00F17AA1">
        <w:rPr>
          <w:rFonts w:ascii="Times New Roman" w:eastAsia="Calibri" w:hAnsi="Times New Roman" w:cs="Times New Roman"/>
          <w:sz w:val="22"/>
          <w:szCs w:val="22"/>
          <w:lang w:val="en-US"/>
        </w:rPr>
        <w:t>Howorth</w:t>
      </w:r>
      <w:proofErr w:type="spellEnd"/>
      <w:r w:rsidRPr="00F17AA1">
        <w:rPr>
          <w:rFonts w:ascii="Times New Roman" w:eastAsia="Calibri" w:hAnsi="Times New Roman" w:cs="Times New Roman"/>
          <w:sz w:val="22"/>
          <w:szCs w:val="22"/>
          <w:lang w:val="en-US"/>
        </w:rPr>
        <w:t xml:space="preserve">, C. &amp; Hamilton, E. (2013). Intrafamily Entrepreneurship: The Formation and Membership of Family Entrepreneurial Teams. </w:t>
      </w:r>
      <w:r w:rsidRPr="00F17AA1">
        <w:rPr>
          <w:rFonts w:ascii="Times New Roman" w:eastAsia="Calibri" w:hAnsi="Times New Roman" w:cs="Times New Roman"/>
          <w:i/>
          <w:iCs/>
          <w:sz w:val="22"/>
          <w:szCs w:val="22"/>
          <w:lang w:val="en-US"/>
        </w:rPr>
        <w:t>Entrepreneurship Theory and Practice</w:t>
      </w:r>
      <w:r w:rsidRPr="00F17AA1">
        <w:rPr>
          <w:rFonts w:ascii="Times New Roman" w:eastAsia="Calibri" w:hAnsi="Times New Roman" w:cs="Times New Roman"/>
          <w:sz w:val="22"/>
          <w:szCs w:val="22"/>
          <w:lang w:val="en-US"/>
        </w:rPr>
        <w:t>, 37(1), 17–46.</w:t>
      </w:r>
    </w:p>
    <w:p w14:paraId="6476AABC"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r w:rsidRPr="00F17AA1">
        <w:rPr>
          <w:rFonts w:ascii="Times New Roman" w:eastAsia="Calibri" w:hAnsi="Times New Roman" w:cs="Times New Roman"/>
          <w:sz w:val="22"/>
          <w:szCs w:val="22"/>
          <w:lang w:val="en-US"/>
        </w:rPr>
        <w:t xml:space="preserve">Friedland, R., &amp; Alford, R. R. (1991). Bringing society back in: symbols, practices, and institutional contradictions. In Powell, W. W. and DiMaggio, P. J. (Eds), </w:t>
      </w:r>
      <w:r w:rsidRPr="00F17AA1">
        <w:rPr>
          <w:rFonts w:ascii="Times New Roman" w:eastAsia="Calibri" w:hAnsi="Times New Roman" w:cs="Times New Roman"/>
          <w:i/>
          <w:iCs/>
          <w:sz w:val="22"/>
          <w:szCs w:val="22"/>
          <w:lang w:val="en-US"/>
        </w:rPr>
        <w:t>The New Institutionalism in Organizational</w:t>
      </w:r>
      <w:r w:rsidRPr="00F17AA1">
        <w:rPr>
          <w:rFonts w:ascii="Times New Roman" w:eastAsia="Calibri" w:hAnsi="Times New Roman" w:cs="Times New Roman"/>
          <w:sz w:val="22"/>
          <w:szCs w:val="22"/>
          <w:lang w:val="en-US"/>
        </w:rPr>
        <w:t xml:space="preserve"> </w:t>
      </w:r>
      <w:r w:rsidRPr="00F17AA1">
        <w:rPr>
          <w:rFonts w:ascii="Times New Roman" w:eastAsia="Calibri" w:hAnsi="Times New Roman" w:cs="Times New Roman"/>
          <w:i/>
          <w:iCs/>
          <w:sz w:val="22"/>
          <w:szCs w:val="22"/>
          <w:lang w:val="en-US"/>
        </w:rPr>
        <w:t>Analysis</w:t>
      </w:r>
      <w:r w:rsidRPr="00F17AA1">
        <w:rPr>
          <w:rFonts w:ascii="Times New Roman" w:eastAsia="Calibri" w:hAnsi="Times New Roman" w:cs="Times New Roman"/>
          <w:sz w:val="22"/>
          <w:szCs w:val="22"/>
          <w:lang w:val="en-US"/>
        </w:rPr>
        <w:t>. Chicago, IL: University of Chicago, 232–65.</w:t>
      </w:r>
    </w:p>
    <w:p w14:paraId="3780D181" w14:textId="77777777" w:rsidR="00B51EE1" w:rsidRPr="00A05440" w:rsidRDefault="00B51EE1" w:rsidP="00B51EE1">
      <w:pPr>
        <w:spacing w:before="0" w:after="0"/>
        <w:ind w:left="709" w:hanging="709"/>
        <w:rPr>
          <w:rFonts w:ascii="Times New Roman" w:eastAsia="Calibri" w:hAnsi="Times New Roman" w:cs="Times New Roman"/>
          <w:i/>
          <w:iCs/>
          <w:sz w:val="22"/>
          <w:szCs w:val="22"/>
          <w:lang w:val="en-US"/>
        </w:rPr>
      </w:pPr>
      <w:proofErr w:type="spellStart"/>
      <w:r w:rsidRPr="00F17AA1">
        <w:rPr>
          <w:rFonts w:ascii="Times New Roman" w:eastAsia="Calibri" w:hAnsi="Times New Roman" w:cs="Times New Roman"/>
          <w:sz w:val="22"/>
          <w:szCs w:val="22"/>
          <w:lang w:val="en-US"/>
        </w:rPr>
        <w:t>Iacobucci</w:t>
      </w:r>
      <w:proofErr w:type="spellEnd"/>
      <w:r w:rsidRPr="00F17AA1">
        <w:rPr>
          <w:rFonts w:ascii="Times New Roman" w:eastAsia="Calibri" w:hAnsi="Times New Roman" w:cs="Times New Roman"/>
          <w:sz w:val="22"/>
          <w:szCs w:val="22"/>
          <w:lang w:val="en-US"/>
        </w:rPr>
        <w:t>, D., &amp; Rosa, P. (2010). The growth of business groups by habitual entrepreneurs: the role of entrepreneurial teams.</w:t>
      </w:r>
      <w:r w:rsidRPr="00F17AA1">
        <w:rPr>
          <w:rFonts w:ascii="Times New Roman" w:eastAsia="Calibri" w:hAnsi="Times New Roman" w:cs="Times New Roman"/>
          <w:i/>
          <w:iCs/>
          <w:sz w:val="22"/>
          <w:szCs w:val="22"/>
          <w:lang w:val="en-US"/>
        </w:rPr>
        <w:t xml:space="preserve"> Entrepreneurship Theory and Practice, 34(2), 351–377.</w:t>
      </w:r>
    </w:p>
    <w:p w14:paraId="63F20838"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r w:rsidRPr="00F17AA1">
        <w:rPr>
          <w:rFonts w:ascii="Times New Roman" w:eastAsia="Calibri" w:hAnsi="Times New Roman" w:cs="Times New Roman"/>
          <w:sz w:val="22"/>
          <w:szCs w:val="22"/>
          <w:lang w:val="en-US"/>
        </w:rPr>
        <w:t xml:space="preserve">Krueger, N. F., Jr., Reilly, M. D., &amp; </w:t>
      </w:r>
      <w:proofErr w:type="spellStart"/>
      <w:r w:rsidRPr="00F17AA1">
        <w:rPr>
          <w:rFonts w:ascii="Times New Roman" w:eastAsia="Calibri" w:hAnsi="Times New Roman" w:cs="Times New Roman"/>
          <w:sz w:val="22"/>
          <w:szCs w:val="22"/>
          <w:lang w:val="en-US"/>
        </w:rPr>
        <w:t>Carsrud</w:t>
      </w:r>
      <w:proofErr w:type="spellEnd"/>
      <w:r w:rsidRPr="00F17AA1">
        <w:rPr>
          <w:rFonts w:ascii="Times New Roman" w:eastAsia="Calibri" w:hAnsi="Times New Roman" w:cs="Times New Roman"/>
          <w:sz w:val="22"/>
          <w:szCs w:val="22"/>
          <w:lang w:val="en-US"/>
        </w:rPr>
        <w:t xml:space="preserve">, A. (2000). Competing models of entrepreneurial intentions. </w:t>
      </w:r>
      <w:r w:rsidRPr="00F17AA1">
        <w:rPr>
          <w:rFonts w:ascii="Times New Roman" w:eastAsia="Calibri" w:hAnsi="Times New Roman" w:cs="Times New Roman"/>
          <w:i/>
          <w:iCs/>
          <w:sz w:val="22"/>
          <w:szCs w:val="22"/>
          <w:lang w:val="en-US"/>
        </w:rPr>
        <w:t>Journal of Business Venturing</w:t>
      </w:r>
      <w:r w:rsidRPr="00F17AA1">
        <w:rPr>
          <w:rFonts w:ascii="Times New Roman" w:eastAsia="Calibri" w:hAnsi="Times New Roman" w:cs="Times New Roman"/>
          <w:sz w:val="22"/>
          <w:szCs w:val="22"/>
          <w:lang w:val="en-US"/>
        </w:rPr>
        <w:t>, 15(5), 411–432.</w:t>
      </w:r>
    </w:p>
    <w:p w14:paraId="57323BB0"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r w:rsidRPr="00F17AA1">
        <w:rPr>
          <w:rFonts w:ascii="Times New Roman" w:eastAsia="Calibri" w:hAnsi="Times New Roman" w:cs="Times New Roman"/>
          <w:sz w:val="22"/>
          <w:szCs w:val="22"/>
          <w:lang w:val="en-US"/>
        </w:rPr>
        <w:lastRenderedPageBreak/>
        <w:t xml:space="preserve">Madison, K., Runyan, R. C., &amp; Swinney, J. L. (2014). Strategic posture and performance: Revealing differences between family and nonfamily firms. </w:t>
      </w:r>
      <w:r w:rsidRPr="00F17AA1">
        <w:rPr>
          <w:rFonts w:ascii="Times New Roman" w:eastAsia="Calibri" w:hAnsi="Times New Roman" w:cs="Times New Roman"/>
          <w:i/>
          <w:iCs/>
          <w:sz w:val="22"/>
          <w:szCs w:val="22"/>
          <w:lang w:val="en-US"/>
        </w:rPr>
        <w:t>Journal of Family Business Strategy</w:t>
      </w:r>
      <w:r w:rsidRPr="00F17AA1">
        <w:rPr>
          <w:rFonts w:ascii="Times New Roman" w:eastAsia="Calibri" w:hAnsi="Times New Roman" w:cs="Times New Roman"/>
          <w:sz w:val="22"/>
          <w:szCs w:val="22"/>
          <w:lang w:val="en-US"/>
        </w:rPr>
        <w:t>, 5(3), 239–251.</w:t>
      </w:r>
    </w:p>
    <w:p w14:paraId="3D28A5A1" w14:textId="77777777" w:rsidR="00B51EE1" w:rsidRPr="00F17AA1" w:rsidRDefault="00B51EE1" w:rsidP="00B51EE1">
      <w:pPr>
        <w:spacing w:before="0" w:after="0"/>
        <w:rPr>
          <w:rFonts w:ascii="Times New Roman" w:eastAsia="Calibri" w:hAnsi="Times New Roman" w:cs="Times New Roman"/>
          <w:sz w:val="22"/>
          <w:szCs w:val="22"/>
          <w:lang w:val="en-US"/>
        </w:rPr>
      </w:pPr>
      <w:r w:rsidRPr="00F17AA1">
        <w:rPr>
          <w:rFonts w:ascii="Times New Roman" w:eastAsia="Calibri" w:hAnsi="Times New Roman" w:cs="Times New Roman"/>
          <w:sz w:val="22"/>
          <w:szCs w:val="22"/>
          <w:lang w:val="en-US"/>
        </w:rPr>
        <w:t>McClelland, D. C. (1961). The achieving society. Princeton, NJ: Van Nostrand.</w:t>
      </w:r>
    </w:p>
    <w:p w14:paraId="5B66F165"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r w:rsidRPr="00F17AA1">
        <w:rPr>
          <w:rFonts w:ascii="Times New Roman" w:eastAsia="Calibri" w:hAnsi="Times New Roman" w:cs="Times New Roman"/>
          <w:sz w:val="22"/>
          <w:szCs w:val="22"/>
          <w:lang w:val="en-US"/>
        </w:rPr>
        <w:t xml:space="preserve">Meyer, J. W., &amp; Rowan, B. (1977). Institutionalized organizations: Formal structure as myth and ceremony. </w:t>
      </w:r>
      <w:r w:rsidRPr="00F17AA1">
        <w:rPr>
          <w:rFonts w:ascii="Times New Roman" w:eastAsia="Calibri" w:hAnsi="Times New Roman" w:cs="Times New Roman"/>
          <w:i/>
          <w:iCs/>
          <w:sz w:val="22"/>
          <w:szCs w:val="22"/>
          <w:lang w:val="en-US"/>
        </w:rPr>
        <w:t>American Journal of Sociology</w:t>
      </w:r>
      <w:r w:rsidRPr="00F17AA1">
        <w:rPr>
          <w:rFonts w:ascii="Times New Roman" w:eastAsia="Calibri" w:hAnsi="Times New Roman" w:cs="Times New Roman"/>
          <w:sz w:val="22"/>
          <w:szCs w:val="22"/>
          <w:lang w:val="en-US"/>
        </w:rPr>
        <w:t>, 83(2), 340–363.</w:t>
      </w:r>
    </w:p>
    <w:p w14:paraId="17479CB7"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r w:rsidRPr="00915823">
        <w:rPr>
          <w:rFonts w:ascii="Times New Roman" w:eastAsia="Calibri" w:hAnsi="Times New Roman" w:cs="Times New Roman"/>
          <w:sz w:val="22"/>
          <w:szCs w:val="22"/>
          <w:lang w:val="en-US"/>
        </w:rPr>
        <w:t xml:space="preserve">Miller, D., Le Breton‐Miller, I., &amp; Lester, R. H. (2011). </w:t>
      </w:r>
      <w:r w:rsidRPr="00F17AA1">
        <w:rPr>
          <w:rFonts w:ascii="Times New Roman" w:eastAsia="Calibri" w:hAnsi="Times New Roman" w:cs="Times New Roman"/>
          <w:sz w:val="22"/>
          <w:szCs w:val="22"/>
          <w:lang w:val="en-US"/>
        </w:rPr>
        <w:t xml:space="preserve">Family and lone founder ownership and strategic </w:t>
      </w:r>
      <w:proofErr w:type="spellStart"/>
      <w:r w:rsidRPr="00F17AA1">
        <w:rPr>
          <w:rFonts w:ascii="Times New Roman" w:eastAsia="Calibri" w:hAnsi="Times New Roman" w:cs="Times New Roman"/>
          <w:sz w:val="22"/>
          <w:szCs w:val="22"/>
          <w:lang w:val="en-US"/>
        </w:rPr>
        <w:t>behaviour</w:t>
      </w:r>
      <w:proofErr w:type="spellEnd"/>
      <w:r w:rsidRPr="00F17AA1">
        <w:rPr>
          <w:rFonts w:ascii="Times New Roman" w:eastAsia="Calibri" w:hAnsi="Times New Roman" w:cs="Times New Roman"/>
          <w:sz w:val="22"/>
          <w:szCs w:val="22"/>
          <w:lang w:val="en-US"/>
        </w:rPr>
        <w:t xml:space="preserve">: Social context, identity, and institutional logics. </w:t>
      </w:r>
      <w:r w:rsidRPr="00F17AA1">
        <w:rPr>
          <w:rFonts w:ascii="Times New Roman" w:eastAsia="Calibri" w:hAnsi="Times New Roman" w:cs="Times New Roman"/>
          <w:i/>
          <w:iCs/>
          <w:sz w:val="22"/>
          <w:szCs w:val="22"/>
          <w:lang w:val="en-US"/>
        </w:rPr>
        <w:t>Journal of Management Studies</w:t>
      </w:r>
      <w:r w:rsidRPr="00F17AA1">
        <w:rPr>
          <w:rFonts w:ascii="Times New Roman" w:eastAsia="Calibri" w:hAnsi="Times New Roman" w:cs="Times New Roman"/>
          <w:sz w:val="22"/>
          <w:szCs w:val="22"/>
          <w:lang w:val="en-US"/>
        </w:rPr>
        <w:t>, 48(1), 1–25.</w:t>
      </w:r>
    </w:p>
    <w:p w14:paraId="3153D6F9"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proofErr w:type="spellStart"/>
      <w:r w:rsidRPr="00F17AA1">
        <w:rPr>
          <w:rFonts w:ascii="Times New Roman" w:eastAsia="Calibri" w:hAnsi="Times New Roman" w:cs="Times New Roman"/>
          <w:sz w:val="22"/>
          <w:szCs w:val="22"/>
          <w:lang w:val="en-US"/>
        </w:rPr>
        <w:t>Morck</w:t>
      </w:r>
      <w:proofErr w:type="spellEnd"/>
      <w:r w:rsidRPr="00F17AA1">
        <w:rPr>
          <w:rFonts w:ascii="Times New Roman" w:eastAsia="Calibri" w:hAnsi="Times New Roman" w:cs="Times New Roman"/>
          <w:sz w:val="22"/>
          <w:szCs w:val="22"/>
          <w:lang w:val="en-US"/>
        </w:rPr>
        <w:t xml:space="preserve">, R. K., </w:t>
      </w:r>
      <w:proofErr w:type="spellStart"/>
      <w:r w:rsidRPr="00F17AA1">
        <w:rPr>
          <w:rFonts w:ascii="Times New Roman" w:eastAsia="Calibri" w:hAnsi="Times New Roman" w:cs="Times New Roman"/>
          <w:sz w:val="22"/>
          <w:szCs w:val="22"/>
          <w:lang w:val="en-US"/>
        </w:rPr>
        <w:t>Wolfenzon</w:t>
      </w:r>
      <w:proofErr w:type="spellEnd"/>
      <w:r w:rsidRPr="00F17AA1">
        <w:rPr>
          <w:rFonts w:ascii="Times New Roman" w:eastAsia="Calibri" w:hAnsi="Times New Roman" w:cs="Times New Roman"/>
          <w:sz w:val="22"/>
          <w:szCs w:val="22"/>
          <w:lang w:val="en-US"/>
        </w:rPr>
        <w:t xml:space="preserve">, D., &amp; Yeung, B. (2005). Corporate governance, economic entrenchment, and growth’. </w:t>
      </w:r>
      <w:r w:rsidRPr="00F17AA1">
        <w:rPr>
          <w:rFonts w:ascii="Times New Roman" w:eastAsia="Calibri" w:hAnsi="Times New Roman" w:cs="Times New Roman"/>
          <w:i/>
          <w:iCs/>
          <w:sz w:val="22"/>
          <w:szCs w:val="22"/>
          <w:lang w:val="en-US"/>
        </w:rPr>
        <w:t>Journal of Economic Literature</w:t>
      </w:r>
      <w:r w:rsidRPr="00F17AA1">
        <w:rPr>
          <w:rFonts w:ascii="Times New Roman" w:eastAsia="Calibri" w:hAnsi="Times New Roman" w:cs="Times New Roman"/>
          <w:sz w:val="22"/>
          <w:szCs w:val="22"/>
          <w:lang w:val="en-US"/>
        </w:rPr>
        <w:t>, 43, 655–720.</w:t>
      </w:r>
      <w:r w:rsidRPr="00F17AA1">
        <w:rPr>
          <w:rFonts w:ascii="Times New Roman" w:eastAsia="Calibri" w:hAnsi="Times New Roman" w:cs="Times New Roman"/>
          <w:sz w:val="22"/>
          <w:szCs w:val="22"/>
          <w:lang w:val="en-US"/>
        </w:rPr>
        <w:tab/>
      </w:r>
    </w:p>
    <w:p w14:paraId="786AD4A9"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proofErr w:type="spellStart"/>
      <w:r w:rsidRPr="00915823">
        <w:rPr>
          <w:rFonts w:ascii="Times New Roman" w:eastAsia="Calibri" w:hAnsi="Times New Roman" w:cs="Times New Roman"/>
          <w:sz w:val="22"/>
          <w:szCs w:val="22"/>
          <w:lang w:val="en-US"/>
        </w:rPr>
        <w:t>Pittino</w:t>
      </w:r>
      <w:proofErr w:type="spellEnd"/>
      <w:r w:rsidRPr="00915823">
        <w:rPr>
          <w:rFonts w:ascii="Times New Roman" w:eastAsia="Calibri" w:hAnsi="Times New Roman" w:cs="Times New Roman"/>
          <w:sz w:val="22"/>
          <w:szCs w:val="22"/>
          <w:lang w:val="en-US"/>
        </w:rPr>
        <w:t xml:space="preserve">, D., </w:t>
      </w:r>
      <w:proofErr w:type="spellStart"/>
      <w:r w:rsidRPr="00915823">
        <w:rPr>
          <w:rFonts w:ascii="Times New Roman" w:eastAsia="Calibri" w:hAnsi="Times New Roman" w:cs="Times New Roman"/>
          <w:sz w:val="22"/>
          <w:szCs w:val="22"/>
          <w:lang w:val="en-US"/>
        </w:rPr>
        <w:t>Visintin</w:t>
      </w:r>
      <w:proofErr w:type="spellEnd"/>
      <w:r w:rsidRPr="00915823">
        <w:rPr>
          <w:rFonts w:ascii="Times New Roman" w:eastAsia="Calibri" w:hAnsi="Times New Roman" w:cs="Times New Roman"/>
          <w:sz w:val="22"/>
          <w:szCs w:val="22"/>
          <w:lang w:val="en-US"/>
        </w:rPr>
        <w:t xml:space="preserve">, F., &amp; </w:t>
      </w:r>
      <w:proofErr w:type="spellStart"/>
      <w:r w:rsidRPr="00915823">
        <w:rPr>
          <w:rFonts w:ascii="Times New Roman" w:eastAsia="Calibri" w:hAnsi="Times New Roman" w:cs="Times New Roman"/>
          <w:sz w:val="22"/>
          <w:szCs w:val="22"/>
          <w:lang w:val="en-US"/>
        </w:rPr>
        <w:t>Lauto</w:t>
      </w:r>
      <w:proofErr w:type="spellEnd"/>
      <w:r w:rsidRPr="00915823">
        <w:rPr>
          <w:rFonts w:ascii="Times New Roman" w:eastAsia="Calibri" w:hAnsi="Times New Roman" w:cs="Times New Roman"/>
          <w:sz w:val="22"/>
          <w:szCs w:val="22"/>
          <w:lang w:val="en-US"/>
        </w:rPr>
        <w:t xml:space="preserve">, G. (2017). </w:t>
      </w:r>
      <w:r w:rsidRPr="00F17AA1">
        <w:rPr>
          <w:rFonts w:ascii="Times New Roman" w:eastAsia="Calibri" w:hAnsi="Times New Roman" w:cs="Times New Roman"/>
          <w:sz w:val="22"/>
          <w:szCs w:val="22"/>
          <w:lang w:val="en-US"/>
        </w:rPr>
        <w:t xml:space="preserve">A configurational analysis of the antecedents of entrepreneurial orientation. </w:t>
      </w:r>
      <w:r w:rsidRPr="00F17AA1">
        <w:rPr>
          <w:rFonts w:ascii="Times New Roman" w:eastAsia="Calibri" w:hAnsi="Times New Roman" w:cs="Times New Roman"/>
          <w:i/>
          <w:iCs/>
          <w:sz w:val="22"/>
          <w:szCs w:val="22"/>
          <w:lang w:val="en-US"/>
        </w:rPr>
        <w:t>European Management Journal</w:t>
      </w:r>
      <w:r w:rsidRPr="00F17AA1">
        <w:rPr>
          <w:rFonts w:ascii="Times New Roman" w:eastAsia="Calibri" w:hAnsi="Times New Roman" w:cs="Times New Roman"/>
          <w:sz w:val="22"/>
          <w:szCs w:val="22"/>
          <w:lang w:val="en-US"/>
        </w:rPr>
        <w:t>, 35(2), 224–237.</w:t>
      </w:r>
    </w:p>
    <w:p w14:paraId="356D5F2A" w14:textId="77777777" w:rsidR="00B51EE1" w:rsidRPr="00F17AA1" w:rsidRDefault="00B51EE1" w:rsidP="00B51EE1">
      <w:pPr>
        <w:tabs>
          <w:tab w:val="left" w:pos="5331"/>
        </w:tabs>
        <w:spacing w:before="0" w:after="0"/>
        <w:ind w:left="709" w:hanging="709"/>
        <w:rPr>
          <w:rFonts w:ascii="Times New Roman" w:eastAsia="Calibri" w:hAnsi="Times New Roman" w:cs="Times New Roman"/>
          <w:sz w:val="22"/>
          <w:szCs w:val="22"/>
          <w:lang w:val="en-US"/>
        </w:rPr>
      </w:pPr>
      <w:r w:rsidRPr="00915823">
        <w:rPr>
          <w:rFonts w:ascii="Times New Roman" w:eastAsia="Calibri" w:hAnsi="Times New Roman" w:cs="Times New Roman"/>
          <w:sz w:val="22"/>
          <w:szCs w:val="22"/>
          <w:lang w:val="en-US"/>
        </w:rPr>
        <w:t xml:space="preserve">Schulze, W. S., </w:t>
      </w:r>
      <w:proofErr w:type="spellStart"/>
      <w:r w:rsidRPr="00915823">
        <w:rPr>
          <w:rFonts w:ascii="Times New Roman" w:eastAsia="Calibri" w:hAnsi="Times New Roman" w:cs="Times New Roman"/>
          <w:sz w:val="22"/>
          <w:szCs w:val="22"/>
          <w:lang w:val="en-US"/>
        </w:rPr>
        <w:t>Lubatkin</w:t>
      </w:r>
      <w:proofErr w:type="spellEnd"/>
      <w:r w:rsidRPr="00915823">
        <w:rPr>
          <w:rFonts w:ascii="Times New Roman" w:eastAsia="Calibri" w:hAnsi="Times New Roman" w:cs="Times New Roman"/>
          <w:sz w:val="22"/>
          <w:szCs w:val="22"/>
          <w:lang w:val="en-US"/>
        </w:rPr>
        <w:t xml:space="preserve">, M. H., &amp; Dino, R. (2001). </w:t>
      </w:r>
      <w:r w:rsidRPr="00F17AA1">
        <w:rPr>
          <w:rFonts w:ascii="Times New Roman" w:eastAsia="Calibri" w:hAnsi="Times New Roman" w:cs="Times New Roman"/>
          <w:sz w:val="22"/>
          <w:szCs w:val="22"/>
          <w:lang w:val="en-US"/>
        </w:rPr>
        <w:t xml:space="preserve">Agency relationships in family firms: theory and evidence. </w:t>
      </w:r>
      <w:r w:rsidRPr="00F17AA1">
        <w:rPr>
          <w:rFonts w:ascii="Times New Roman" w:eastAsia="Calibri" w:hAnsi="Times New Roman" w:cs="Times New Roman"/>
          <w:i/>
          <w:iCs/>
          <w:sz w:val="22"/>
          <w:szCs w:val="22"/>
          <w:lang w:val="en-US"/>
        </w:rPr>
        <w:t>Organization Science</w:t>
      </w:r>
      <w:r w:rsidRPr="00F17AA1">
        <w:rPr>
          <w:rFonts w:ascii="Times New Roman" w:eastAsia="Calibri" w:hAnsi="Times New Roman" w:cs="Times New Roman"/>
          <w:sz w:val="22"/>
          <w:szCs w:val="22"/>
          <w:lang w:val="en-US"/>
        </w:rPr>
        <w:t xml:space="preserve">, 12, 99–116. </w:t>
      </w:r>
    </w:p>
    <w:p w14:paraId="3FE8AD31"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proofErr w:type="spellStart"/>
      <w:r w:rsidRPr="00F17AA1">
        <w:rPr>
          <w:rFonts w:ascii="Times New Roman" w:eastAsia="Calibri" w:hAnsi="Times New Roman" w:cs="Times New Roman"/>
          <w:sz w:val="22"/>
          <w:szCs w:val="22"/>
          <w:lang w:val="en-US"/>
        </w:rPr>
        <w:t>Sieger</w:t>
      </w:r>
      <w:proofErr w:type="spellEnd"/>
      <w:r w:rsidRPr="00F17AA1">
        <w:rPr>
          <w:rFonts w:ascii="Times New Roman" w:eastAsia="Calibri" w:hAnsi="Times New Roman" w:cs="Times New Roman"/>
          <w:sz w:val="22"/>
          <w:szCs w:val="22"/>
          <w:lang w:val="en-US"/>
        </w:rPr>
        <w:t xml:space="preserve">, P., Zellweger, T., </w:t>
      </w:r>
      <w:proofErr w:type="spellStart"/>
      <w:r w:rsidRPr="00F17AA1">
        <w:rPr>
          <w:rFonts w:ascii="Times New Roman" w:eastAsia="Calibri" w:hAnsi="Times New Roman" w:cs="Times New Roman"/>
          <w:sz w:val="22"/>
          <w:szCs w:val="22"/>
          <w:lang w:val="en-US"/>
        </w:rPr>
        <w:t>Nason</w:t>
      </w:r>
      <w:proofErr w:type="spellEnd"/>
      <w:r w:rsidRPr="00F17AA1">
        <w:rPr>
          <w:rFonts w:ascii="Times New Roman" w:eastAsia="Calibri" w:hAnsi="Times New Roman" w:cs="Times New Roman"/>
          <w:sz w:val="22"/>
          <w:szCs w:val="22"/>
          <w:lang w:val="en-US"/>
        </w:rPr>
        <w:t xml:space="preserve">, R.S., &amp; Clinton, E. (2011). Portfolio entrepreneurship in family firms: a resource- based perspective. </w:t>
      </w:r>
      <w:r w:rsidRPr="00F17AA1">
        <w:rPr>
          <w:rFonts w:ascii="Times New Roman" w:eastAsia="Calibri" w:hAnsi="Times New Roman" w:cs="Times New Roman"/>
          <w:i/>
          <w:iCs/>
          <w:sz w:val="22"/>
          <w:szCs w:val="22"/>
          <w:lang w:val="en-US"/>
        </w:rPr>
        <w:t>Strategic Entrepreneurship Journal</w:t>
      </w:r>
      <w:r w:rsidRPr="00F17AA1">
        <w:rPr>
          <w:rFonts w:ascii="Times New Roman" w:eastAsia="Calibri" w:hAnsi="Times New Roman" w:cs="Times New Roman"/>
          <w:sz w:val="22"/>
          <w:szCs w:val="22"/>
          <w:lang w:val="en-US"/>
        </w:rPr>
        <w:t>, 5, 327–351.</w:t>
      </w:r>
    </w:p>
    <w:p w14:paraId="5C490FF5"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p>
    <w:p w14:paraId="79F61E11"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r w:rsidRPr="00F17AA1">
        <w:rPr>
          <w:rFonts w:ascii="Times New Roman" w:eastAsia="Calibri" w:hAnsi="Times New Roman" w:cs="Times New Roman"/>
          <w:sz w:val="22"/>
          <w:szCs w:val="22"/>
          <w:lang w:val="en-US"/>
        </w:rPr>
        <w:t>Thornton, P. H. (2004). Markets from Culture: Institutional Logics and Organizational Decisions in Higher Education Publishing. Stanford, CA: Stanford University Press.</w:t>
      </w:r>
    </w:p>
    <w:p w14:paraId="71EC59E0"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r w:rsidRPr="00F17AA1">
        <w:rPr>
          <w:rFonts w:ascii="Times New Roman" w:eastAsia="Calibri" w:hAnsi="Times New Roman" w:cs="Times New Roman"/>
          <w:sz w:val="22"/>
          <w:szCs w:val="22"/>
          <w:lang w:val="en-US"/>
        </w:rPr>
        <w:t xml:space="preserve">Thornton, P. H. &amp; Ocasio, W. (1999). Institutional logics and the historical contingency of power in organizations: executive succession in the higher education publishing industry, 1958–1990. </w:t>
      </w:r>
      <w:r w:rsidRPr="00F17AA1">
        <w:rPr>
          <w:rFonts w:ascii="Times New Roman" w:eastAsia="Calibri" w:hAnsi="Times New Roman" w:cs="Times New Roman"/>
          <w:i/>
          <w:iCs/>
          <w:sz w:val="22"/>
          <w:szCs w:val="22"/>
          <w:lang w:val="en-US"/>
        </w:rPr>
        <w:t>American</w:t>
      </w:r>
      <w:r w:rsidRPr="00F17AA1">
        <w:rPr>
          <w:rFonts w:ascii="Times New Roman" w:eastAsia="Calibri" w:hAnsi="Times New Roman" w:cs="Times New Roman"/>
          <w:sz w:val="22"/>
          <w:szCs w:val="22"/>
          <w:lang w:val="en-US"/>
        </w:rPr>
        <w:t xml:space="preserve"> </w:t>
      </w:r>
      <w:r w:rsidRPr="00F17AA1">
        <w:rPr>
          <w:rFonts w:ascii="Times New Roman" w:eastAsia="Calibri" w:hAnsi="Times New Roman" w:cs="Times New Roman"/>
          <w:i/>
          <w:iCs/>
          <w:sz w:val="22"/>
          <w:szCs w:val="22"/>
          <w:lang w:val="en-US"/>
        </w:rPr>
        <w:t>Journal of Sociology</w:t>
      </w:r>
      <w:r w:rsidRPr="00F17AA1">
        <w:rPr>
          <w:rFonts w:ascii="Times New Roman" w:eastAsia="Calibri" w:hAnsi="Times New Roman" w:cs="Times New Roman"/>
          <w:sz w:val="22"/>
          <w:szCs w:val="22"/>
          <w:lang w:val="en-US"/>
        </w:rPr>
        <w:t>, 105, 801–43.</w:t>
      </w:r>
    </w:p>
    <w:p w14:paraId="1340CF34"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r w:rsidRPr="00F17AA1">
        <w:rPr>
          <w:rFonts w:ascii="Times New Roman" w:eastAsia="Calibri" w:hAnsi="Times New Roman" w:cs="Times New Roman"/>
          <w:sz w:val="22"/>
          <w:szCs w:val="22"/>
          <w:lang w:val="en-US"/>
        </w:rPr>
        <w:t xml:space="preserve">Thornton, P. H., &amp; Ocasio, W. (2008). Institutional logics. </w:t>
      </w:r>
      <w:r w:rsidRPr="00F17AA1">
        <w:rPr>
          <w:rFonts w:ascii="Times New Roman" w:eastAsia="Calibri" w:hAnsi="Times New Roman" w:cs="Times New Roman"/>
          <w:i/>
          <w:iCs/>
          <w:sz w:val="22"/>
          <w:szCs w:val="22"/>
          <w:lang w:val="en-US"/>
        </w:rPr>
        <w:t>The Sage Handbook of Organizational Institutionalism</w:t>
      </w:r>
      <w:r w:rsidRPr="00F17AA1">
        <w:rPr>
          <w:rFonts w:ascii="Times New Roman" w:eastAsia="Calibri" w:hAnsi="Times New Roman" w:cs="Times New Roman"/>
          <w:sz w:val="22"/>
          <w:szCs w:val="22"/>
          <w:lang w:val="en-US"/>
        </w:rPr>
        <w:t>, 840(2008), 99–128.</w:t>
      </w:r>
    </w:p>
    <w:p w14:paraId="3859B5DD"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r w:rsidRPr="00F17AA1">
        <w:rPr>
          <w:rFonts w:ascii="Times New Roman" w:eastAsia="Calibri" w:hAnsi="Times New Roman" w:cs="Times New Roman"/>
          <w:sz w:val="22"/>
          <w:szCs w:val="22"/>
          <w:lang w:val="en-US"/>
        </w:rPr>
        <w:t xml:space="preserve">Westhead, P., &amp; Wright, M. (1999). Contributions of novice, portfolio and serial founders located in rural and urban areas. </w:t>
      </w:r>
      <w:r w:rsidRPr="00F17AA1">
        <w:rPr>
          <w:rFonts w:ascii="Times New Roman" w:eastAsia="Calibri" w:hAnsi="Times New Roman" w:cs="Times New Roman"/>
          <w:i/>
          <w:iCs/>
          <w:sz w:val="22"/>
          <w:szCs w:val="22"/>
          <w:lang w:val="en-US"/>
        </w:rPr>
        <w:t>Regional Studies,</w:t>
      </w:r>
      <w:r w:rsidRPr="00F17AA1">
        <w:rPr>
          <w:rFonts w:ascii="Times New Roman" w:eastAsia="Calibri" w:hAnsi="Times New Roman" w:cs="Times New Roman"/>
          <w:sz w:val="22"/>
          <w:szCs w:val="22"/>
          <w:lang w:val="en-US"/>
        </w:rPr>
        <w:t xml:space="preserve"> 33(2), 157–173.</w:t>
      </w:r>
    </w:p>
    <w:p w14:paraId="64A2AD0F" w14:textId="77777777" w:rsidR="00B51EE1" w:rsidRDefault="00B51EE1" w:rsidP="00B51EE1">
      <w:pPr>
        <w:spacing w:before="0" w:after="0"/>
        <w:ind w:left="709" w:hanging="709"/>
        <w:rPr>
          <w:rFonts w:ascii="Times New Roman" w:eastAsia="Calibri" w:hAnsi="Times New Roman" w:cs="Times New Roman"/>
          <w:sz w:val="22"/>
          <w:szCs w:val="22"/>
          <w:lang w:val="en-US"/>
        </w:rPr>
      </w:pPr>
      <w:r w:rsidRPr="00F17AA1">
        <w:rPr>
          <w:rFonts w:ascii="Times New Roman" w:eastAsia="Calibri" w:hAnsi="Times New Roman" w:cs="Times New Roman"/>
          <w:sz w:val="22"/>
          <w:szCs w:val="22"/>
          <w:lang w:val="en-US"/>
        </w:rPr>
        <w:t xml:space="preserve">Westhead, P., </w:t>
      </w:r>
      <w:proofErr w:type="spellStart"/>
      <w:r w:rsidRPr="00F17AA1">
        <w:rPr>
          <w:rFonts w:ascii="Times New Roman" w:eastAsia="Calibri" w:hAnsi="Times New Roman" w:cs="Times New Roman"/>
          <w:sz w:val="22"/>
          <w:szCs w:val="22"/>
          <w:lang w:val="en-US"/>
        </w:rPr>
        <w:t>Ucbasaran</w:t>
      </w:r>
      <w:proofErr w:type="spellEnd"/>
      <w:r w:rsidRPr="00F17AA1">
        <w:rPr>
          <w:rFonts w:ascii="Times New Roman" w:eastAsia="Calibri" w:hAnsi="Times New Roman" w:cs="Times New Roman"/>
          <w:sz w:val="22"/>
          <w:szCs w:val="22"/>
          <w:lang w:val="en-US"/>
        </w:rPr>
        <w:t xml:space="preserve">, D., Wright, M., &amp; </w:t>
      </w:r>
      <w:proofErr w:type="spellStart"/>
      <w:r w:rsidRPr="00F17AA1">
        <w:rPr>
          <w:rFonts w:ascii="Times New Roman" w:eastAsia="Calibri" w:hAnsi="Times New Roman" w:cs="Times New Roman"/>
          <w:sz w:val="22"/>
          <w:szCs w:val="22"/>
          <w:lang w:val="en-US"/>
        </w:rPr>
        <w:t>Binks</w:t>
      </w:r>
      <w:proofErr w:type="spellEnd"/>
      <w:r w:rsidRPr="00F17AA1">
        <w:rPr>
          <w:rFonts w:ascii="Times New Roman" w:eastAsia="Calibri" w:hAnsi="Times New Roman" w:cs="Times New Roman"/>
          <w:sz w:val="22"/>
          <w:szCs w:val="22"/>
          <w:lang w:val="en-US"/>
        </w:rPr>
        <w:t xml:space="preserve">, M. (2005). Novice, Serial and Portfolio Entrepreneur </w:t>
      </w:r>
      <w:proofErr w:type="spellStart"/>
      <w:r w:rsidRPr="00F17AA1">
        <w:rPr>
          <w:rFonts w:ascii="Times New Roman" w:eastAsia="Calibri" w:hAnsi="Times New Roman" w:cs="Times New Roman"/>
          <w:sz w:val="22"/>
          <w:szCs w:val="22"/>
          <w:lang w:val="en-US"/>
        </w:rPr>
        <w:t>Behaviour</w:t>
      </w:r>
      <w:proofErr w:type="spellEnd"/>
      <w:r w:rsidRPr="00F17AA1">
        <w:rPr>
          <w:rFonts w:ascii="Times New Roman" w:eastAsia="Calibri" w:hAnsi="Times New Roman" w:cs="Times New Roman"/>
          <w:sz w:val="22"/>
          <w:szCs w:val="22"/>
          <w:lang w:val="en-US"/>
        </w:rPr>
        <w:t xml:space="preserve"> and Contributions. </w:t>
      </w:r>
      <w:r w:rsidRPr="00F17AA1">
        <w:rPr>
          <w:rFonts w:ascii="Times New Roman" w:eastAsia="Calibri" w:hAnsi="Times New Roman" w:cs="Times New Roman"/>
          <w:i/>
          <w:iCs/>
          <w:sz w:val="22"/>
          <w:szCs w:val="22"/>
          <w:lang w:val="en-US"/>
        </w:rPr>
        <w:t>Small Business Economics</w:t>
      </w:r>
      <w:r w:rsidRPr="00F17AA1">
        <w:rPr>
          <w:rFonts w:ascii="Times New Roman" w:eastAsia="Calibri" w:hAnsi="Times New Roman" w:cs="Times New Roman"/>
          <w:sz w:val="22"/>
          <w:szCs w:val="22"/>
          <w:lang w:val="en-US"/>
        </w:rPr>
        <w:t>, 25(2), 109–132.</w:t>
      </w:r>
    </w:p>
    <w:p w14:paraId="4FD6071E" w14:textId="77777777" w:rsidR="00B51EE1" w:rsidRPr="00A05440" w:rsidRDefault="00B51EE1" w:rsidP="00B51EE1">
      <w:pPr>
        <w:spacing w:before="0" w:after="0"/>
        <w:ind w:left="709" w:hanging="709"/>
        <w:rPr>
          <w:rFonts w:ascii="Times New Roman" w:eastAsia="Calibri" w:hAnsi="Times New Roman" w:cs="Times New Roman"/>
          <w:sz w:val="22"/>
          <w:szCs w:val="22"/>
          <w:lang w:val="en-US"/>
        </w:rPr>
      </w:pPr>
      <w:proofErr w:type="spellStart"/>
      <w:r w:rsidRPr="00F17AA1">
        <w:rPr>
          <w:rFonts w:ascii="Times New Roman" w:hAnsi="Times New Roman" w:cs="Times New Roman"/>
          <w:sz w:val="22"/>
          <w:szCs w:val="22"/>
          <w:lang w:val="en-US" w:eastAsia="it-IT"/>
        </w:rPr>
        <w:t>Wiklund</w:t>
      </w:r>
      <w:proofErr w:type="spellEnd"/>
      <w:r w:rsidRPr="00F17AA1">
        <w:rPr>
          <w:rFonts w:ascii="Times New Roman" w:hAnsi="Times New Roman" w:cs="Times New Roman"/>
          <w:sz w:val="22"/>
          <w:szCs w:val="22"/>
          <w:lang w:val="en-US" w:eastAsia="it-IT"/>
        </w:rPr>
        <w:t xml:space="preserve">, J., &amp; Shepherd, D.A. (2008). Portfolio entrepreneurship: habitual and novice founders, new entry, and mode of organizing. </w:t>
      </w:r>
      <w:r w:rsidRPr="00F17AA1">
        <w:rPr>
          <w:rFonts w:ascii="Times New Roman" w:hAnsi="Times New Roman" w:cs="Times New Roman"/>
          <w:i/>
          <w:iCs/>
          <w:sz w:val="22"/>
          <w:szCs w:val="22"/>
          <w:lang w:val="en-US" w:eastAsia="it-IT"/>
        </w:rPr>
        <w:t xml:space="preserve">Entrepreneurship Theory and Practice, </w:t>
      </w:r>
      <w:r w:rsidRPr="00F17AA1">
        <w:rPr>
          <w:rFonts w:ascii="Times New Roman" w:hAnsi="Times New Roman" w:cs="Times New Roman"/>
          <w:sz w:val="22"/>
          <w:szCs w:val="22"/>
          <w:lang w:val="en-US" w:eastAsia="it-IT"/>
        </w:rPr>
        <w:t xml:space="preserve">32(4), 701–725. </w:t>
      </w:r>
    </w:p>
    <w:p w14:paraId="60DBEE9A"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r w:rsidRPr="00F17AA1">
        <w:rPr>
          <w:rFonts w:ascii="Times New Roman" w:eastAsia="Calibri" w:hAnsi="Times New Roman" w:cs="Times New Roman"/>
          <w:sz w:val="22"/>
          <w:szCs w:val="22"/>
          <w:lang w:val="en-US"/>
        </w:rPr>
        <w:t xml:space="preserve">Zellweger, T. M., </w:t>
      </w:r>
      <w:proofErr w:type="spellStart"/>
      <w:r w:rsidRPr="00F17AA1">
        <w:rPr>
          <w:rFonts w:ascii="Times New Roman" w:eastAsia="Calibri" w:hAnsi="Times New Roman" w:cs="Times New Roman"/>
          <w:sz w:val="22"/>
          <w:szCs w:val="22"/>
          <w:lang w:val="en-US"/>
        </w:rPr>
        <w:t>Nason</w:t>
      </w:r>
      <w:proofErr w:type="spellEnd"/>
      <w:r w:rsidRPr="00F17AA1">
        <w:rPr>
          <w:rFonts w:ascii="Times New Roman" w:eastAsia="Calibri" w:hAnsi="Times New Roman" w:cs="Times New Roman"/>
          <w:sz w:val="22"/>
          <w:szCs w:val="22"/>
          <w:lang w:val="en-US"/>
        </w:rPr>
        <w:t xml:space="preserve">, R. S., &amp; Nordqvist, M. (2012). From Longevity of Firms to Transgenerational Entrepreneurship of Families Introducing Family Entrepreneurial Orientation. </w:t>
      </w:r>
      <w:r w:rsidRPr="00F17AA1">
        <w:rPr>
          <w:rFonts w:ascii="Times New Roman" w:eastAsia="Calibri" w:hAnsi="Times New Roman" w:cs="Times New Roman"/>
          <w:i/>
          <w:iCs/>
          <w:sz w:val="22"/>
          <w:szCs w:val="22"/>
          <w:lang w:val="en-US"/>
        </w:rPr>
        <w:t>Family Business Review</w:t>
      </w:r>
      <w:r w:rsidRPr="00F17AA1">
        <w:rPr>
          <w:rFonts w:ascii="Times New Roman" w:eastAsia="Calibri" w:hAnsi="Times New Roman" w:cs="Times New Roman"/>
          <w:sz w:val="22"/>
          <w:szCs w:val="22"/>
          <w:lang w:val="en-US"/>
        </w:rPr>
        <w:t>, 25(2), 136–155.</w:t>
      </w:r>
    </w:p>
    <w:p w14:paraId="705D6894" w14:textId="77777777" w:rsidR="00B51EE1" w:rsidRPr="00F17AA1" w:rsidRDefault="00B51EE1" w:rsidP="00B51EE1">
      <w:pPr>
        <w:spacing w:before="0" w:after="0"/>
        <w:ind w:left="709" w:hanging="709"/>
        <w:rPr>
          <w:rFonts w:ascii="Times New Roman" w:eastAsia="Calibri" w:hAnsi="Times New Roman" w:cs="Times New Roman"/>
          <w:sz w:val="22"/>
          <w:szCs w:val="22"/>
          <w:lang w:val="en-US"/>
        </w:rPr>
      </w:pPr>
      <w:r w:rsidRPr="00F17AA1">
        <w:rPr>
          <w:rFonts w:ascii="Times New Roman" w:eastAsia="Calibri" w:hAnsi="Times New Roman" w:cs="Times New Roman"/>
          <w:sz w:val="22"/>
          <w:szCs w:val="22"/>
          <w:lang w:val="en-US"/>
        </w:rPr>
        <w:t xml:space="preserve">Zellweger, T., &amp; Astrachan, J. (2008). On the emotional value of owning a firm. </w:t>
      </w:r>
      <w:r w:rsidRPr="00F17AA1">
        <w:rPr>
          <w:rFonts w:ascii="Times New Roman" w:eastAsia="Calibri" w:hAnsi="Times New Roman" w:cs="Times New Roman"/>
          <w:i/>
          <w:iCs/>
          <w:sz w:val="22"/>
          <w:szCs w:val="22"/>
          <w:lang w:val="en-US"/>
        </w:rPr>
        <w:t>Family Business Review</w:t>
      </w:r>
      <w:r w:rsidRPr="00F17AA1">
        <w:rPr>
          <w:rFonts w:ascii="Times New Roman" w:eastAsia="Calibri" w:hAnsi="Times New Roman" w:cs="Times New Roman"/>
          <w:sz w:val="22"/>
          <w:szCs w:val="22"/>
          <w:lang w:val="en-US"/>
        </w:rPr>
        <w:t>, 21(3), 347–364.</w:t>
      </w:r>
    </w:p>
    <w:p w14:paraId="6250A1EE" w14:textId="77777777" w:rsidR="00B51EE1" w:rsidRPr="00A444CB" w:rsidRDefault="00B51EE1" w:rsidP="00530B37">
      <w:pPr>
        <w:pStyle w:val="Paragraph"/>
        <w:ind w:left="426" w:hanging="426"/>
        <w:rPr>
          <w:rFonts w:ascii="Times New Roman" w:hAnsi="Times New Roman" w:cs="Times New Roman"/>
          <w:sz w:val="22"/>
          <w:szCs w:val="22"/>
          <w:lang w:val="en-US"/>
        </w:rPr>
      </w:pPr>
    </w:p>
    <w:sectPr w:rsidR="00B51EE1" w:rsidRPr="00A444CB">
      <w:headerReference w:type="default" r:id="rId8"/>
      <w:footerReference w:type="even" r:id="rId9"/>
      <w:footerReference w:type="default" r:id="rId10"/>
      <w:pgSz w:w="11906" w:h="16838" w:code="9"/>
      <w:pgMar w:top="1701" w:right="1701" w:bottom="2098" w:left="1701" w:header="709" w:footer="96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6A0B7E" w14:textId="77777777" w:rsidR="00F91616" w:rsidRDefault="00F91616" w:rsidP="00B20E92">
      <w:r>
        <w:separator/>
      </w:r>
    </w:p>
  </w:endnote>
  <w:endnote w:type="continuationSeparator" w:id="0">
    <w:p w14:paraId="4250A769" w14:textId="77777777" w:rsidR="00F91616" w:rsidRDefault="00F91616" w:rsidP="00B20E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Times">
    <w:altName w:val="Times New Roman"/>
    <w:panose1 w:val="02000500000000000000"/>
    <w:charset w:val="00"/>
    <w:family w:val="auto"/>
    <w:pitch w:val="variable"/>
    <w:sig w:usb0="E00002FF" w:usb1="5000205A" w:usb2="00000000" w:usb3="00000000" w:csb0="0000019F" w:csb1="00000000"/>
  </w:font>
  <w:font w:name="Courier">
    <w:altName w:val="Courier New"/>
    <w:panose1 w:val="02000500000000000000"/>
    <w:charset w:val="00"/>
    <w:family w:val="auto"/>
    <w:pitch w:val="variable"/>
    <w:sig w:usb0="00000003" w:usb1="00000000" w:usb2="00000000" w:usb3="00000000" w:csb0="00000003"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venir Light">
    <w:panose1 w:val="020B0402020203020204"/>
    <w:charset w:val="4D"/>
    <w:family w:val="swiss"/>
    <w:pitch w:val="variable"/>
    <w:sig w:usb0="800000AF" w:usb1="5000204A"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Numeropagina"/>
      </w:rPr>
      <w:id w:val="-1433666555"/>
      <w:docPartObj>
        <w:docPartGallery w:val="Page Numbers (Bottom of Page)"/>
        <w:docPartUnique/>
      </w:docPartObj>
    </w:sdtPr>
    <w:sdtContent>
      <w:p w14:paraId="3647AEBE" w14:textId="73012728" w:rsidR="00A47174" w:rsidRDefault="00A47174" w:rsidP="00775C76">
        <w:pPr>
          <w:pStyle w:val="Pidipagina"/>
          <w:framePr w:wrap="none" w:vAnchor="text" w:hAnchor="margin" w:xAlign="center" w:y="1"/>
          <w:rPr>
            <w:rStyle w:val="Numeropagina"/>
          </w:rPr>
        </w:pPr>
        <w:r>
          <w:rPr>
            <w:rStyle w:val="Numeropagina"/>
          </w:rPr>
          <w:fldChar w:fldCharType="begin"/>
        </w:r>
        <w:r>
          <w:rPr>
            <w:rStyle w:val="Numeropagina"/>
          </w:rPr>
          <w:instrText xml:space="preserve"> PAGE </w:instrText>
        </w:r>
        <w:r>
          <w:rPr>
            <w:rStyle w:val="Numeropagina"/>
          </w:rPr>
          <w:fldChar w:fldCharType="end"/>
        </w:r>
      </w:p>
    </w:sdtContent>
  </w:sdt>
  <w:p w14:paraId="5755FEBD" w14:textId="77777777" w:rsidR="00A47174" w:rsidRDefault="00A47174">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333B277" w14:textId="1C56EF73" w:rsidR="00A47174" w:rsidRPr="00A47174" w:rsidRDefault="00A47174" w:rsidP="00775C76">
    <w:pPr>
      <w:pStyle w:val="Pidipagina"/>
      <w:framePr w:wrap="none" w:vAnchor="text" w:hAnchor="margin" w:xAlign="center" w:y="1"/>
      <w:rPr>
        <w:rStyle w:val="Numeropagina"/>
        <w:rFonts w:ascii="Times New Roman" w:hAnsi="Times New Roman" w:cs="Times New Roman"/>
        <w:sz w:val="20"/>
        <w:szCs w:val="20"/>
      </w:rPr>
    </w:pPr>
    <w:r>
      <w:rPr>
        <w:rStyle w:val="Numeropagina"/>
        <w:rFonts w:ascii="Times New Roman" w:hAnsi="Times New Roman" w:cs="Times New Roman"/>
        <w:sz w:val="20"/>
        <w:szCs w:val="20"/>
      </w:rPr>
      <w:t xml:space="preserve">- </w:t>
    </w:r>
    <w:sdt>
      <w:sdtPr>
        <w:rPr>
          <w:rStyle w:val="Numeropagina"/>
          <w:rFonts w:ascii="Times New Roman" w:hAnsi="Times New Roman" w:cs="Times New Roman"/>
          <w:sz w:val="20"/>
          <w:szCs w:val="20"/>
        </w:rPr>
        <w:id w:val="264194803"/>
        <w:docPartObj>
          <w:docPartGallery w:val="Page Numbers (Bottom of Page)"/>
          <w:docPartUnique/>
        </w:docPartObj>
      </w:sdtPr>
      <w:sdtContent>
        <w:r w:rsidRPr="00A47174">
          <w:rPr>
            <w:rStyle w:val="Numeropagina"/>
            <w:rFonts w:ascii="Times New Roman" w:hAnsi="Times New Roman" w:cs="Times New Roman"/>
            <w:sz w:val="20"/>
            <w:szCs w:val="20"/>
          </w:rPr>
          <w:fldChar w:fldCharType="begin"/>
        </w:r>
        <w:r w:rsidRPr="00A47174">
          <w:rPr>
            <w:rStyle w:val="Numeropagina"/>
            <w:rFonts w:ascii="Times New Roman" w:hAnsi="Times New Roman" w:cs="Times New Roman"/>
            <w:sz w:val="20"/>
            <w:szCs w:val="20"/>
          </w:rPr>
          <w:instrText xml:space="preserve"> PAGE </w:instrText>
        </w:r>
        <w:r w:rsidRPr="00A47174">
          <w:rPr>
            <w:rStyle w:val="Numeropagina"/>
            <w:rFonts w:ascii="Times New Roman" w:hAnsi="Times New Roman" w:cs="Times New Roman"/>
            <w:sz w:val="20"/>
            <w:szCs w:val="20"/>
          </w:rPr>
          <w:fldChar w:fldCharType="separate"/>
        </w:r>
        <w:r w:rsidRPr="00A47174">
          <w:rPr>
            <w:rStyle w:val="Numeropagina"/>
            <w:rFonts w:ascii="Times New Roman" w:hAnsi="Times New Roman" w:cs="Times New Roman"/>
            <w:noProof/>
            <w:sz w:val="20"/>
            <w:szCs w:val="20"/>
          </w:rPr>
          <w:t>1</w:t>
        </w:r>
        <w:r w:rsidRPr="00A47174">
          <w:rPr>
            <w:rStyle w:val="Numeropagina"/>
            <w:rFonts w:ascii="Times New Roman" w:hAnsi="Times New Roman" w:cs="Times New Roman"/>
            <w:sz w:val="20"/>
            <w:szCs w:val="20"/>
          </w:rPr>
          <w:fldChar w:fldCharType="end"/>
        </w:r>
        <w:r>
          <w:rPr>
            <w:rStyle w:val="Numeropagina"/>
            <w:rFonts w:ascii="Times New Roman" w:hAnsi="Times New Roman" w:cs="Times New Roman"/>
            <w:sz w:val="20"/>
            <w:szCs w:val="20"/>
          </w:rPr>
          <w:t xml:space="preserve"> -</w:t>
        </w:r>
      </w:sdtContent>
    </w:sdt>
  </w:p>
  <w:p w14:paraId="6923C363" w14:textId="5A434ED2" w:rsidR="00373E86" w:rsidRDefault="00373E86" w:rsidP="00B20E92">
    <w:pPr>
      <w:pStyle w:val="Pidipagina"/>
      <w:rPr>
        <w:rStyle w:val="Numeropagina"/>
        <w:sz w:val="20"/>
      </w:rPr>
    </w:pPr>
  </w:p>
  <w:p w14:paraId="1C0B96B1" w14:textId="77777777" w:rsidR="00373E86" w:rsidRDefault="00373E86" w:rsidP="00B20E92">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729338" w14:textId="77777777" w:rsidR="00F91616" w:rsidRDefault="00F91616" w:rsidP="00B20E92">
      <w:r>
        <w:separator/>
      </w:r>
    </w:p>
  </w:footnote>
  <w:footnote w:type="continuationSeparator" w:id="0">
    <w:p w14:paraId="7AD2B7E7" w14:textId="77777777" w:rsidR="00F91616" w:rsidRDefault="00F91616" w:rsidP="00B20E92">
      <w:r>
        <w:continuationSeparator/>
      </w:r>
    </w:p>
  </w:footnote>
  <w:footnote w:id="1">
    <w:p w14:paraId="552B5020" w14:textId="3EE6CCCD" w:rsidR="00F61620" w:rsidRPr="00007CD4" w:rsidRDefault="00F61620" w:rsidP="00F61620">
      <w:pPr>
        <w:pStyle w:val="Testonotaapidipagina"/>
        <w:rPr>
          <w:rFonts w:ascii="Times New Roman" w:hAnsi="Times New Roman" w:cs="Times New Roman"/>
          <w:lang w:val="it-IT"/>
        </w:rPr>
      </w:pPr>
      <w:r w:rsidRPr="00007CD4">
        <w:rPr>
          <w:rStyle w:val="Rimandonotaapidipagina"/>
          <w:rFonts w:ascii="Times New Roman" w:hAnsi="Times New Roman" w:cs="Times New Roman"/>
        </w:rPr>
        <w:footnoteRef/>
      </w:r>
      <w:r w:rsidRPr="00007CD4">
        <w:rPr>
          <w:rFonts w:ascii="Times New Roman" w:hAnsi="Times New Roman" w:cs="Times New Roman"/>
          <w:lang w:val="it-IT"/>
        </w:rPr>
        <w:t xml:space="preserve"> </w:t>
      </w:r>
      <w:proofErr w:type="spellStart"/>
      <w:r>
        <w:rPr>
          <w:rFonts w:ascii="Times New Roman" w:hAnsi="Times New Roman" w:cs="Times New Roman"/>
          <w:lang w:val="it-IT"/>
        </w:rPr>
        <w:t>Ph.D</w:t>
      </w:r>
      <w:proofErr w:type="spellEnd"/>
      <w:r>
        <w:rPr>
          <w:rFonts w:ascii="Times New Roman" w:hAnsi="Times New Roman" w:cs="Times New Roman"/>
          <w:lang w:val="it-IT"/>
        </w:rPr>
        <w:t xml:space="preserve"> </w:t>
      </w:r>
      <w:proofErr w:type="spellStart"/>
      <w:r>
        <w:rPr>
          <w:rFonts w:ascii="Times New Roman" w:hAnsi="Times New Roman" w:cs="Times New Roman"/>
          <w:lang w:val="it-IT"/>
        </w:rPr>
        <w:t>Student</w:t>
      </w:r>
      <w:proofErr w:type="spellEnd"/>
      <w:r>
        <w:rPr>
          <w:rFonts w:ascii="Times New Roman" w:hAnsi="Times New Roman" w:cs="Times New Roman"/>
          <w:lang w:val="it-IT"/>
        </w:rPr>
        <w:t xml:space="preserve">, </w:t>
      </w:r>
      <w:r w:rsidRPr="00F61620">
        <w:rPr>
          <w:rFonts w:ascii="Times New Roman" w:hAnsi="Times New Roman" w:cs="Times New Roman"/>
          <w:lang w:val="it-IT"/>
        </w:rPr>
        <w:t>SECS-P/10  Organizzazione Aziendale</w:t>
      </w:r>
      <w:r>
        <w:rPr>
          <w:rFonts w:ascii="Times New Roman" w:hAnsi="Times New Roman" w:cs="Times New Roman"/>
          <w:lang w:val="it-IT"/>
        </w:rPr>
        <w:t>, Università degli Studi di Udine</w:t>
      </w:r>
      <w:r>
        <w:rPr>
          <w:rFonts w:ascii="Times New Roman" w:hAnsi="Times New Roman" w:cs="Times New Roman"/>
          <w:lang w:val="it-IT"/>
        </w:rPr>
        <w:t>;</w:t>
      </w:r>
      <w:r>
        <w:rPr>
          <w:rFonts w:ascii="Times New Roman" w:hAnsi="Times New Roman" w:cs="Times New Roman"/>
          <w:lang w:val="it-IT"/>
        </w:rPr>
        <w:t xml:space="preserve"> </w:t>
      </w:r>
      <w:hyperlink r:id="rId1" w:history="1">
        <w:r w:rsidRPr="00086E2F">
          <w:rPr>
            <w:rStyle w:val="Collegamentoipertestuale"/>
            <w:rFonts w:ascii="Times New Roman" w:hAnsi="Times New Roman" w:cs="Times New Roman"/>
            <w:lang w:val="it-IT"/>
          </w:rPr>
          <w:t>bearzi.michela@spes.uniud.it</w:t>
        </w:r>
      </w:hyperlink>
      <w:r>
        <w:rPr>
          <w:rFonts w:ascii="Times New Roman" w:hAnsi="Times New Roman" w:cs="Times New Roman"/>
          <w:lang w:val="it-IT"/>
        </w:rPr>
        <w:t xml:space="preserve"> </w:t>
      </w:r>
      <w:r>
        <w:rPr>
          <w:rFonts w:ascii="Times New Roman" w:hAnsi="Times New Roman" w:cs="Times New Roman"/>
          <w:lang w:val="it-IT"/>
        </w:rPr>
        <w:t xml:space="preserve">– </w:t>
      </w:r>
      <w:proofErr w:type="spellStart"/>
      <w:r>
        <w:rPr>
          <w:rFonts w:ascii="Times New Roman" w:hAnsi="Times New Roman" w:cs="Times New Roman"/>
          <w:lang w:val="it-IT"/>
        </w:rPr>
        <w:t>corresponding</w:t>
      </w:r>
      <w:proofErr w:type="spellEnd"/>
      <w:r>
        <w:rPr>
          <w:rFonts w:ascii="Times New Roman" w:hAnsi="Times New Roman" w:cs="Times New Roman"/>
          <w:lang w:val="it-IT"/>
        </w:rPr>
        <w:t xml:space="preserve"> </w:t>
      </w:r>
      <w:proofErr w:type="spellStart"/>
      <w:r>
        <w:rPr>
          <w:rFonts w:ascii="Times New Roman" w:hAnsi="Times New Roman" w:cs="Times New Roman"/>
          <w:lang w:val="it-IT"/>
        </w:rPr>
        <w:t>author</w:t>
      </w:r>
      <w:proofErr w:type="spellEnd"/>
    </w:p>
  </w:footnote>
  <w:footnote w:id="2">
    <w:p w14:paraId="1D5503A3" w14:textId="5C8AD7E0" w:rsidR="00F61620" w:rsidRPr="00F61620" w:rsidRDefault="00F61620" w:rsidP="00F61620">
      <w:pPr>
        <w:pStyle w:val="Testonotaapidipagina"/>
        <w:rPr>
          <w:rFonts w:ascii="Times New Roman" w:hAnsi="Times New Roman" w:cs="Times New Roman"/>
          <w:lang w:val="it-IT"/>
        </w:rPr>
      </w:pPr>
      <w:r>
        <w:rPr>
          <w:rStyle w:val="Rimandonotaapidipagina"/>
        </w:rPr>
        <w:footnoteRef/>
      </w:r>
      <w:r w:rsidRPr="00007CD4">
        <w:rPr>
          <w:lang w:val="it-IT"/>
        </w:rPr>
        <w:t xml:space="preserve"> </w:t>
      </w:r>
      <w:r>
        <w:rPr>
          <w:rFonts w:ascii="Times New Roman" w:hAnsi="Times New Roman" w:cs="Times New Roman"/>
          <w:lang w:val="it-IT"/>
        </w:rPr>
        <w:t>Associate professor</w:t>
      </w:r>
      <w:r>
        <w:rPr>
          <w:rFonts w:ascii="Times New Roman" w:hAnsi="Times New Roman" w:cs="Times New Roman"/>
          <w:lang w:val="it-IT"/>
        </w:rPr>
        <w:t xml:space="preserve">, </w:t>
      </w:r>
      <w:r w:rsidRPr="00F61620">
        <w:rPr>
          <w:rFonts w:ascii="Times New Roman" w:hAnsi="Times New Roman" w:cs="Times New Roman"/>
          <w:lang w:val="it-IT"/>
        </w:rPr>
        <w:t>SECS-P/10  Organizzazione Aziendale</w:t>
      </w:r>
      <w:r>
        <w:rPr>
          <w:rFonts w:ascii="Times New Roman" w:hAnsi="Times New Roman" w:cs="Times New Roman"/>
          <w:lang w:val="it-IT"/>
        </w:rPr>
        <w:t>,</w:t>
      </w:r>
      <w:r w:rsidRPr="00F61620">
        <w:rPr>
          <w:rFonts w:ascii="Times New Roman" w:hAnsi="Times New Roman" w:cs="Times New Roman"/>
          <w:lang w:val="it-IT"/>
        </w:rPr>
        <w:t xml:space="preserve"> </w:t>
      </w:r>
      <w:r>
        <w:rPr>
          <w:rFonts w:ascii="Times New Roman" w:hAnsi="Times New Roman" w:cs="Times New Roman"/>
          <w:lang w:val="it-IT"/>
        </w:rPr>
        <w:t xml:space="preserve">Università degli Studi di Udine; </w:t>
      </w:r>
      <w:r>
        <w:rPr>
          <w:rFonts w:ascii="Times New Roman" w:hAnsi="Times New Roman" w:cs="Times New Roman"/>
          <w:lang w:val="it-IT"/>
        </w:rPr>
        <w:t xml:space="preserve"> </w:t>
      </w:r>
      <w:hyperlink r:id="rId2" w:history="1">
        <w:r w:rsidRPr="00086E2F">
          <w:rPr>
            <w:rStyle w:val="Collegamentoipertestuale"/>
            <w:rFonts w:ascii="Times New Roman" w:hAnsi="Times New Roman" w:cs="Times New Roman"/>
            <w:lang w:val="it-IT"/>
          </w:rPr>
          <w:t>daniel.pittino@uniud.it</w:t>
        </w:r>
      </w:hyperlink>
      <w:r>
        <w:rPr>
          <w:rFonts w:ascii="Times New Roman" w:hAnsi="Times New Roman" w:cs="Times New Roman"/>
          <w:lang w:val="it-IT"/>
        </w:rPr>
        <w:t xml:space="preserve"> </w:t>
      </w:r>
    </w:p>
  </w:footnote>
  <w:footnote w:id="3">
    <w:p w14:paraId="19E07358" w14:textId="5D829270" w:rsidR="00F61620" w:rsidRPr="00007CD4" w:rsidRDefault="00F61620" w:rsidP="00F61620">
      <w:pPr>
        <w:pStyle w:val="Testonotaapidipagina"/>
        <w:rPr>
          <w:lang w:val="it-IT"/>
        </w:rPr>
      </w:pPr>
      <w:r>
        <w:rPr>
          <w:rStyle w:val="Rimandonotaapidipagina"/>
        </w:rPr>
        <w:footnoteRef/>
      </w:r>
      <w:r w:rsidRPr="00007CD4">
        <w:rPr>
          <w:lang w:val="it-IT"/>
        </w:rPr>
        <w:t xml:space="preserve"> </w:t>
      </w:r>
      <w:r>
        <w:rPr>
          <w:rFonts w:ascii="Times New Roman" w:hAnsi="Times New Roman" w:cs="Times New Roman"/>
          <w:lang w:val="it-IT"/>
        </w:rPr>
        <w:t>Full professor</w:t>
      </w:r>
      <w:r>
        <w:rPr>
          <w:rFonts w:ascii="Times New Roman" w:hAnsi="Times New Roman" w:cs="Times New Roman"/>
          <w:lang w:val="it-IT"/>
        </w:rPr>
        <w:t xml:space="preserve">, </w:t>
      </w:r>
      <w:r w:rsidRPr="00F61620">
        <w:rPr>
          <w:rFonts w:ascii="Times New Roman" w:hAnsi="Times New Roman" w:cs="Times New Roman"/>
          <w:lang w:val="it-IT"/>
        </w:rPr>
        <w:t>SECS-P/10  Organizzazione Aziendale</w:t>
      </w:r>
      <w:r>
        <w:rPr>
          <w:rFonts w:ascii="Times New Roman" w:hAnsi="Times New Roman" w:cs="Times New Roman"/>
          <w:lang w:val="it-IT"/>
        </w:rPr>
        <w:t>,</w:t>
      </w:r>
      <w:r w:rsidRPr="00F61620">
        <w:rPr>
          <w:rFonts w:ascii="Times New Roman" w:hAnsi="Times New Roman" w:cs="Times New Roman"/>
          <w:lang w:val="it-IT"/>
        </w:rPr>
        <w:t xml:space="preserve"> </w:t>
      </w:r>
      <w:r>
        <w:rPr>
          <w:rFonts w:ascii="Times New Roman" w:hAnsi="Times New Roman" w:cs="Times New Roman"/>
          <w:lang w:val="it-IT"/>
        </w:rPr>
        <w:t>Università degli Studi di Udine;</w:t>
      </w:r>
      <w:r>
        <w:rPr>
          <w:rFonts w:ascii="Times New Roman" w:hAnsi="Times New Roman" w:cs="Times New Roman"/>
          <w:lang w:val="it-IT"/>
        </w:rPr>
        <w:t xml:space="preserve"> </w:t>
      </w:r>
      <w:hyperlink r:id="rId3" w:history="1">
        <w:r w:rsidRPr="00086E2F">
          <w:rPr>
            <w:rStyle w:val="Collegamentoipertestuale"/>
            <w:rFonts w:ascii="Times New Roman" w:hAnsi="Times New Roman" w:cs="Times New Roman"/>
            <w:lang w:val="it-IT"/>
          </w:rPr>
          <w:t>francesca.visintin@uniud.it</w:t>
        </w:r>
      </w:hyperlink>
      <w:r>
        <w:rPr>
          <w:rFonts w:ascii="Times New Roman" w:hAnsi="Times New Roman" w:cs="Times New Roman"/>
          <w:lang w:val="it-IT"/>
        </w:rPr>
        <w:t xml:space="preserve"> </w:t>
      </w:r>
      <w:r>
        <w:rPr>
          <w:rFonts w:ascii="Times New Roman" w:hAnsi="Times New Roman" w:cs="Times New Roman"/>
          <w:lang w:val="it-IT"/>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5AA5B" w14:textId="679B07A2" w:rsidR="0009590F" w:rsidRPr="0009590F" w:rsidRDefault="008041A8" w:rsidP="008041A8">
    <w:pPr>
      <w:pStyle w:val="Corpotesto"/>
      <w:pBdr>
        <w:bottom w:val="single" w:sz="6" w:space="12" w:color="auto"/>
      </w:pBdr>
      <w:spacing w:before="0" w:after="0"/>
      <w:ind w:left="4961" w:hanging="4961"/>
      <w:jc w:val="left"/>
      <w:rPr>
        <w:rFonts w:ascii="Avenir Light" w:hAnsi="Avenir Light"/>
        <w:b w:val="0"/>
        <w:sz w:val="16"/>
        <w:szCs w:val="16"/>
        <w:lang w:val="it-IT"/>
      </w:rPr>
    </w:pPr>
    <w:r w:rsidRPr="0009590F">
      <w:rPr>
        <w:noProof/>
        <w:sz w:val="16"/>
        <w:szCs w:val="16"/>
        <w:lang w:val="it-IT"/>
      </w:rPr>
      <mc:AlternateContent>
        <mc:Choice Requires="wps">
          <w:drawing>
            <wp:anchor distT="0" distB="0" distL="114300" distR="114300" simplePos="0" relativeHeight="251661312" behindDoc="0" locked="0" layoutInCell="1" allowOverlap="1" wp14:anchorId="73A4F5C0" wp14:editId="79EAB4E3">
              <wp:simplePos x="0" y="0"/>
              <wp:positionH relativeFrom="column">
                <wp:posOffset>-91863</wp:posOffset>
              </wp:positionH>
              <wp:positionV relativeFrom="paragraph">
                <wp:posOffset>-94615</wp:posOffset>
              </wp:positionV>
              <wp:extent cx="2482588" cy="361245"/>
              <wp:effectExtent l="0" t="0" r="0" b="0"/>
              <wp:wrapNone/>
              <wp:docPr id="2" name="Casella di testo 2"/>
              <wp:cNvGraphicFramePr/>
              <a:graphic xmlns:a="http://schemas.openxmlformats.org/drawingml/2006/main">
                <a:graphicData uri="http://schemas.microsoft.com/office/word/2010/wordprocessingShape">
                  <wps:wsp>
                    <wps:cNvSpPr txBox="1"/>
                    <wps:spPr>
                      <a:xfrm>
                        <a:off x="0" y="0"/>
                        <a:ext cx="2482588" cy="361245"/>
                      </a:xfrm>
                      <a:prstGeom prst="rect">
                        <a:avLst/>
                      </a:prstGeom>
                      <a:noFill/>
                      <a:ln w="6350">
                        <a:noFill/>
                      </a:ln>
                    </wps:spPr>
                    <wps:txbx>
                      <w:txbxContent>
                        <w:p w14:paraId="0FFBB818" w14:textId="77777777" w:rsidR="008041A8" w:rsidRDefault="008041A8" w:rsidP="008041A8">
                          <w:pPr>
                            <w:spacing w:before="0" w:after="0"/>
                            <w:jc w:val="left"/>
                            <w:rPr>
                              <w:rFonts w:ascii="Avenir Light" w:hAnsi="Avenir Light"/>
                              <w:sz w:val="16"/>
                              <w:szCs w:val="16"/>
                              <w:lang w:val="it-IT"/>
                            </w:rPr>
                          </w:pPr>
                        </w:p>
                        <w:p w14:paraId="27F317AE" w14:textId="50879AEA" w:rsidR="008041A8" w:rsidRPr="0009590F" w:rsidRDefault="00735F96" w:rsidP="008041A8">
                          <w:pPr>
                            <w:spacing w:before="0" w:after="0"/>
                            <w:jc w:val="left"/>
                            <w:rPr>
                              <w:rFonts w:ascii="Avenir Light" w:hAnsi="Avenir Light"/>
                              <w:sz w:val="16"/>
                              <w:szCs w:val="16"/>
                              <w:lang w:val="it-IT"/>
                            </w:rPr>
                          </w:pPr>
                          <w:r>
                            <w:rPr>
                              <w:rFonts w:ascii="Avenir Light" w:hAnsi="Avenir Light"/>
                              <w:sz w:val="16"/>
                              <w:szCs w:val="16"/>
                              <w:lang w:val="it-IT"/>
                            </w:rPr>
                            <w:t xml:space="preserve">XL </w:t>
                          </w:r>
                          <w:proofErr w:type="spellStart"/>
                          <w:r>
                            <w:rPr>
                              <w:rFonts w:ascii="Avenir Light" w:hAnsi="Avenir Light"/>
                              <w:sz w:val="16"/>
                              <w:szCs w:val="16"/>
                              <w:lang w:val="it-IT"/>
                            </w:rPr>
                            <w:t>Covegno</w:t>
                          </w:r>
                          <w:proofErr w:type="spellEnd"/>
                          <w:r>
                            <w:rPr>
                              <w:rFonts w:ascii="Avenir Light" w:hAnsi="Avenir Light"/>
                              <w:sz w:val="16"/>
                              <w:szCs w:val="16"/>
                              <w:lang w:val="it-IT"/>
                            </w:rPr>
                            <w:t xml:space="preserve"> Nazionale AIDEA 2023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3A4F5C0" id="_x0000_t202" coordsize="21600,21600" o:spt="202" path="m,l,21600r21600,l21600,xe">
              <v:stroke joinstyle="miter"/>
              <v:path gradientshapeok="t" o:connecttype="rect"/>
            </v:shapetype>
            <v:shape id="Casella di testo 2" o:spid="_x0000_s1026" type="#_x0000_t202" style="position:absolute;left:0;text-align:left;margin-left:-7.25pt;margin-top:-7.45pt;width:195.5pt;height:28.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" filled="f" stroked="f" strokeweight=".5pt">
              <v:textbox>
                <w:txbxContent>
                  <w:p w14:paraId="0FFBB818" w14:textId="77777777" w:rsidR="008041A8" w:rsidRDefault="008041A8" w:rsidP="008041A8">
                    <w:pPr>
                      <w:spacing w:before="0" w:after="0"/>
                      <w:jc w:val="left"/>
                      <w:rPr>
                        <w:rFonts w:ascii="Avenir Light" w:hAnsi="Avenir Light"/>
                        <w:sz w:val="16"/>
                        <w:szCs w:val="16"/>
                        <w:lang w:val="it-IT"/>
                      </w:rPr>
                    </w:pPr>
                  </w:p>
                  <w:p w14:paraId="27F317AE" w14:textId="50879AEA" w:rsidR="008041A8" w:rsidRPr="0009590F" w:rsidRDefault="00735F96" w:rsidP="008041A8">
                    <w:pPr>
                      <w:spacing w:before="0" w:after="0"/>
                      <w:jc w:val="left"/>
                      <w:rPr>
                        <w:rFonts w:ascii="Avenir Light" w:hAnsi="Avenir Light"/>
                        <w:sz w:val="16"/>
                        <w:szCs w:val="16"/>
                        <w:lang w:val="it-IT"/>
                      </w:rPr>
                    </w:pPr>
                    <w:r>
                      <w:rPr>
                        <w:rFonts w:ascii="Avenir Light" w:hAnsi="Avenir Light"/>
                        <w:sz w:val="16"/>
                        <w:szCs w:val="16"/>
                        <w:lang w:val="it-IT"/>
                      </w:rPr>
                      <w:t xml:space="preserve">XL </w:t>
                    </w:r>
                    <w:proofErr w:type="spellStart"/>
                    <w:r>
                      <w:rPr>
                        <w:rFonts w:ascii="Avenir Light" w:hAnsi="Avenir Light"/>
                        <w:sz w:val="16"/>
                        <w:szCs w:val="16"/>
                        <w:lang w:val="it-IT"/>
                      </w:rPr>
                      <w:t>Covegno</w:t>
                    </w:r>
                    <w:proofErr w:type="spellEnd"/>
                    <w:r>
                      <w:rPr>
                        <w:rFonts w:ascii="Avenir Light" w:hAnsi="Avenir Light"/>
                        <w:sz w:val="16"/>
                        <w:szCs w:val="16"/>
                        <w:lang w:val="it-IT"/>
                      </w:rPr>
                      <w:t xml:space="preserve"> Nazionale AIDEA 2023</w:t>
                    </w:r>
                  </w:p>
                </w:txbxContent>
              </v:textbox>
            </v:shape>
          </w:pict>
        </mc:Fallback>
      </mc:AlternateContent>
    </w:r>
    <w:r w:rsidR="0009590F" w:rsidRPr="0009590F">
      <w:rPr>
        <w:noProof/>
        <w:sz w:val="16"/>
        <w:szCs w:val="16"/>
        <w:lang w:val="it-IT"/>
      </w:rPr>
      <mc:AlternateContent>
        <mc:Choice Requires="wps">
          <w:drawing>
            <wp:anchor distT="0" distB="0" distL="114300" distR="114300" simplePos="0" relativeHeight="251659264" behindDoc="0" locked="0" layoutInCell="1" allowOverlap="1" wp14:anchorId="7E7BB440" wp14:editId="391F5DF2">
              <wp:simplePos x="0" y="0"/>
              <wp:positionH relativeFrom="column">
                <wp:posOffset>2998470</wp:posOffset>
              </wp:positionH>
              <wp:positionV relativeFrom="paragraph">
                <wp:posOffset>-96943</wp:posOffset>
              </wp:positionV>
              <wp:extent cx="2482588" cy="361245"/>
              <wp:effectExtent l="0" t="0" r="0" b="0"/>
              <wp:wrapNone/>
              <wp:docPr id="3" name="Casella di testo 3"/>
              <wp:cNvGraphicFramePr/>
              <a:graphic xmlns:a="http://schemas.openxmlformats.org/drawingml/2006/main">
                <a:graphicData uri="http://schemas.microsoft.com/office/word/2010/wordprocessingShape">
                  <wps:wsp>
                    <wps:cNvSpPr txBox="1"/>
                    <wps:spPr>
                      <a:xfrm>
                        <a:off x="0" y="0"/>
                        <a:ext cx="2482588" cy="361245"/>
                      </a:xfrm>
                      <a:prstGeom prst="rect">
                        <a:avLst/>
                      </a:prstGeom>
                      <a:noFill/>
                      <a:ln w="6350">
                        <a:noFill/>
                      </a:ln>
                    </wps:spPr>
                    <wps:txbx>
                      <w:txbxContent>
                        <w:p w14:paraId="52B096C4" w14:textId="77777777" w:rsidR="00735F96" w:rsidRDefault="00735F96" w:rsidP="0009590F">
                          <w:pPr>
                            <w:spacing w:before="0" w:after="0"/>
                            <w:jc w:val="right"/>
                            <w:rPr>
                              <w:rFonts w:ascii="Avenir Light" w:hAnsi="Avenir Light"/>
                              <w:sz w:val="16"/>
                              <w:szCs w:val="16"/>
                              <w:lang w:val="it-IT"/>
                            </w:rPr>
                          </w:pPr>
                          <w:r w:rsidRPr="00735F96">
                            <w:rPr>
                              <w:rFonts w:ascii="Avenir Light" w:hAnsi="Avenir Light"/>
                              <w:sz w:val="16"/>
                              <w:szCs w:val="16"/>
                              <w:lang w:val="it-IT"/>
                            </w:rPr>
                            <w:t>L’aziendalismo crea valore!</w:t>
                          </w:r>
                        </w:p>
                        <w:p w14:paraId="3BFAE04D" w14:textId="1E1AA0B7" w:rsidR="0009590F" w:rsidRPr="0009590F" w:rsidRDefault="00735F96" w:rsidP="00735F96">
                          <w:pPr>
                            <w:spacing w:before="0" w:after="0"/>
                            <w:jc w:val="right"/>
                            <w:rPr>
                              <w:rFonts w:ascii="Avenir Light" w:hAnsi="Avenir Light"/>
                              <w:sz w:val="16"/>
                              <w:szCs w:val="16"/>
                              <w:lang w:val="it-IT"/>
                            </w:rPr>
                          </w:pPr>
                          <w:r w:rsidRPr="00735F96">
                            <w:rPr>
                              <w:rFonts w:ascii="Avenir Light" w:hAnsi="Avenir Light"/>
                              <w:sz w:val="16"/>
                              <w:szCs w:val="16"/>
                              <w:lang w:val="it-IT"/>
                            </w:rPr>
                            <w:t>Il ruolo dell’accademia nelle sfide della società, dell’economia e delle istituzioni</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7BB440" id="Casella di testo 3" o:spid="_x0000_s1027" type="#_x0000_t202" style="position:absolute;left:0;text-align:left;margin-left:236.1pt;margin-top:-7.65pt;width:195.5pt;height:28.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" filled="f" stroked="f" strokeweight=".5pt">
              <v:textbox>
                <w:txbxContent>
                  <w:p w14:paraId="52B096C4" w14:textId="77777777" w:rsidR="00735F96" w:rsidRDefault="00735F96" w:rsidP="0009590F">
                    <w:pPr>
                      <w:spacing w:before="0" w:after="0"/>
                      <w:jc w:val="right"/>
                      <w:rPr>
                        <w:rFonts w:ascii="Avenir Light" w:hAnsi="Avenir Light"/>
                        <w:sz w:val="16"/>
                        <w:szCs w:val="16"/>
                        <w:lang w:val="it-IT"/>
                      </w:rPr>
                    </w:pPr>
                    <w:r w:rsidRPr="00735F96">
                      <w:rPr>
                        <w:rFonts w:ascii="Avenir Light" w:hAnsi="Avenir Light"/>
                        <w:sz w:val="16"/>
                        <w:szCs w:val="16"/>
                        <w:lang w:val="it-IT"/>
                      </w:rPr>
                      <w:t>L’aziendalismo crea valore!</w:t>
                    </w:r>
                  </w:p>
                  <w:p w14:paraId="3BFAE04D" w14:textId="1E1AA0B7" w:rsidR="0009590F" w:rsidRPr="0009590F" w:rsidRDefault="00735F96" w:rsidP="00735F96">
                    <w:pPr>
                      <w:spacing w:before="0" w:after="0"/>
                      <w:jc w:val="right"/>
                      <w:rPr>
                        <w:rFonts w:ascii="Avenir Light" w:hAnsi="Avenir Light"/>
                        <w:sz w:val="16"/>
                        <w:szCs w:val="16"/>
                        <w:lang w:val="it-IT"/>
                      </w:rPr>
                    </w:pPr>
                    <w:r w:rsidRPr="00735F96">
                      <w:rPr>
                        <w:rFonts w:ascii="Avenir Light" w:hAnsi="Avenir Light"/>
                        <w:sz w:val="16"/>
                        <w:szCs w:val="16"/>
                        <w:lang w:val="it-IT"/>
                      </w:rPr>
                      <w:t>Il ruolo dell’accademia nelle sfide della società, dell’economia e delle istituzioni</w:t>
                    </w:r>
                  </w:p>
                </w:txbxContent>
              </v:textbox>
            </v:shape>
          </w:pict>
        </mc:Fallback>
      </mc:AlternateContent>
    </w:r>
    <w:r w:rsidR="0009590F" w:rsidRPr="0009590F">
      <w:rPr>
        <w:rFonts w:ascii="Avenir Light" w:hAnsi="Avenir Light"/>
        <w:b w:val="0"/>
        <w:sz w:val="16"/>
        <w:szCs w:val="16"/>
        <w:lang w:val="it-IT"/>
      </w:rPr>
      <w:tab/>
      <w:t xml:space="preserve"> </w:t>
    </w:r>
  </w:p>
  <w:p w14:paraId="4AF0397F" w14:textId="37EBCB0D" w:rsidR="00373E86" w:rsidRPr="0009590F" w:rsidRDefault="00373E86" w:rsidP="008041A8">
    <w:pPr>
      <w:pStyle w:val="Corpotesto"/>
      <w:jc w:val="both"/>
      <w:rPr>
        <w:color w:val="808080"/>
        <w:sz w:val="16"/>
        <w:szCs w:val="16"/>
        <w:lang w:val="it-IT"/>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CC76875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15DD062D"/>
    <w:multiLevelType w:val="hybridMultilevel"/>
    <w:tmpl w:val="42AE88D2"/>
    <w:lvl w:ilvl="0" w:tplc="DE503DDE">
      <w:start w:val="1"/>
      <w:numFmt w:val="none"/>
      <w:lvlText w:val="1."/>
      <w:lvlJc w:val="left"/>
      <w:pPr>
        <w:ind w:left="720" w:hanging="360"/>
      </w:pPr>
      <w:rPr>
        <w:rFonts w:ascii="Verdana" w:hAnsi="Verdana" w:hint="default"/>
        <w:sz w:val="20"/>
        <w:szCs w:val="20"/>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1FF36A39"/>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2B581BEF"/>
    <w:multiLevelType w:val="hybridMultilevel"/>
    <w:tmpl w:val="D1B6CB1A"/>
    <w:lvl w:ilvl="0" w:tplc="B44EB102">
      <w:start w:val="1"/>
      <w:numFmt w:val="bullet"/>
      <w:lvlText w:val="-"/>
      <w:lvlJc w:val="left"/>
      <w:pPr>
        <w:ind w:left="862" w:hanging="360"/>
      </w:pPr>
      <w:rPr>
        <w:rFonts w:ascii="Arial" w:hAnsi="Arial" w:hint="default"/>
        <w:sz w:val="20"/>
        <w:szCs w:val="20"/>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4" w15:restartNumberingAfterBreak="0">
    <w:nsid w:val="30710BBA"/>
    <w:multiLevelType w:val="multilevel"/>
    <w:tmpl w:val="AB3C95F2"/>
    <w:lvl w:ilvl="0">
      <w:start w:val="1"/>
      <w:numFmt w:val="decimal"/>
      <w:pStyle w:val="Titolo1"/>
      <w:lvlText w:val="%1."/>
      <w:lvlJc w:val="left"/>
      <w:pPr>
        <w:ind w:left="360" w:hanging="360"/>
      </w:pPr>
    </w:lvl>
    <w:lvl w:ilvl="1">
      <w:start w:val="1"/>
      <w:numFmt w:val="decimal"/>
      <w:pStyle w:val="Titolo2"/>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31F23BA7"/>
    <w:multiLevelType w:val="multilevel"/>
    <w:tmpl w:val="6674034E"/>
    <w:lvl w:ilvl="0">
      <w:start w:val="1"/>
      <w:numFmt w:val="decimal"/>
      <w:lvlText w:val="%1"/>
      <w:lvlJc w:val="left"/>
      <w:pPr>
        <w:ind w:left="400" w:hanging="400"/>
      </w:pPr>
      <w:rPr>
        <w:rFonts w:hint="default"/>
      </w:rPr>
    </w:lvl>
    <w:lvl w:ilvl="1">
      <w:start w:val="1"/>
      <w:numFmt w:val="decimal"/>
      <w:lvlText w:val="%1.%2"/>
      <w:lvlJc w:val="left"/>
      <w:pPr>
        <w:ind w:left="760" w:hanging="40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15:restartNumberingAfterBreak="0">
    <w:nsid w:val="37894F1C"/>
    <w:multiLevelType w:val="multilevel"/>
    <w:tmpl w:val="42AE88D2"/>
    <w:lvl w:ilvl="0">
      <w:start w:val="1"/>
      <w:numFmt w:val="none"/>
      <w:lvlText w:val="1."/>
      <w:lvlJc w:val="left"/>
      <w:pPr>
        <w:ind w:left="720" w:hanging="360"/>
      </w:pPr>
      <w:rPr>
        <w:rFonts w:ascii="Verdana" w:hAnsi="Verdana" w:hint="default"/>
        <w:sz w:val="20"/>
        <w:szCs w:val="2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550E344B"/>
    <w:multiLevelType w:val="hybridMultilevel"/>
    <w:tmpl w:val="02AA6FF4"/>
    <w:lvl w:ilvl="0" w:tplc="CA64F9E0">
      <w:start w:val="1"/>
      <w:numFmt w:val="bullet"/>
      <w:pStyle w:val="StileStileElenco2GrassettoCorsivoNonCorsivo"/>
      <w:lvlText w:val=""/>
      <w:lvlJc w:val="left"/>
      <w:pPr>
        <w:tabs>
          <w:tab w:val="num" w:pos="284"/>
        </w:tabs>
        <w:ind w:left="567" w:hanging="567"/>
      </w:pPr>
      <w:rPr>
        <w:rFonts w:ascii="Symbol" w:hAnsi="Symbol" w:hint="default"/>
        <w:color w:val="auto"/>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EF402C1"/>
    <w:multiLevelType w:val="hybridMultilevel"/>
    <w:tmpl w:val="F94428D6"/>
    <w:lvl w:ilvl="0" w:tplc="B44EB102">
      <w:start w:val="1"/>
      <w:numFmt w:val="bullet"/>
      <w:lvlText w:val="-"/>
      <w:lvlJc w:val="left"/>
      <w:pPr>
        <w:ind w:left="360" w:hanging="360"/>
      </w:pPr>
      <w:rPr>
        <w:rFonts w:ascii="Arial" w:hAnsi="Arial" w:hint="default"/>
        <w:sz w:val="20"/>
        <w:szCs w:val="20"/>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4822896"/>
    <w:multiLevelType w:val="hybridMultilevel"/>
    <w:tmpl w:val="9D4CD6A8"/>
    <w:lvl w:ilvl="0" w:tplc="0410000F">
      <w:start w:val="1"/>
      <w:numFmt w:val="decimal"/>
      <w:lvlText w:val="%1."/>
      <w:lvlJc w:val="left"/>
      <w:pPr>
        <w:tabs>
          <w:tab w:val="num" w:pos="360"/>
        </w:tabs>
        <w:ind w:left="360" w:hanging="360"/>
      </w:pPr>
      <w:rPr>
        <w:rFonts w:hint="default"/>
        <w:sz w:val="20"/>
        <w:szCs w:val="20"/>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6CB45D9"/>
    <w:multiLevelType w:val="multilevel"/>
    <w:tmpl w:val="F844DB7C"/>
    <w:lvl w:ilvl="0">
      <w:start w:val="1"/>
      <w:numFmt w:val="none"/>
      <w:lvlText w:val="2.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72463948"/>
    <w:multiLevelType w:val="hybridMultilevel"/>
    <w:tmpl w:val="7D0A8166"/>
    <w:lvl w:ilvl="0" w:tplc="B44EB102">
      <w:start w:val="1"/>
      <w:numFmt w:val="bullet"/>
      <w:lvlText w:val="-"/>
      <w:lvlJc w:val="left"/>
      <w:pPr>
        <w:ind w:left="862" w:hanging="360"/>
      </w:pPr>
      <w:rPr>
        <w:rFonts w:ascii="Arial" w:hAnsi="Arial" w:hint="default"/>
        <w:sz w:val="20"/>
        <w:szCs w:val="20"/>
      </w:rPr>
    </w:lvl>
    <w:lvl w:ilvl="1" w:tplc="04100003" w:tentative="1">
      <w:start w:val="1"/>
      <w:numFmt w:val="bullet"/>
      <w:lvlText w:val="o"/>
      <w:lvlJc w:val="left"/>
      <w:pPr>
        <w:ind w:left="1582" w:hanging="360"/>
      </w:pPr>
      <w:rPr>
        <w:rFonts w:ascii="Courier New" w:hAnsi="Courier New" w:cs="Courier New" w:hint="default"/>
      </w:rPr>
    </w:lvl>
    <w:lvl w:ilvl="2" w:tplc="04100005" w:tentative="1">
      <w:start w:val="1"/>
      <w:numFmt w:val="bullet"/>
      <w:lvlText w:val=""/>
      <w:lvlJc w:val="left"/>
      <w:pPr>
        <w:ind w:left="2302" w:hanging="360"/>
      </w:pPr>
      <w:rPr>
        <w:rFonts w:ascii="Wingdings" w:hAnsi="Wingdings" w:hint="default"/>
      </w:rPr>
    </w:lvl>
    <w:lvl w:ilvl="3" w:tplc="04100001" w:tentative="1">
      <w:start w:val="1"/>
      <w:numFmt w:val="bullet"/>
      <w:lvlText w:val=""/>
      <w:lvlJc w:val="left"/>
      <w:pPr>
        <w:ind w:left="3022" w:hanging="360"/>
      </w:pPr>
      <w:rPr>
        <w:rFonts w:ascii="Symbol" w:hAnsi="Symbol" w:hint="default"/>
      </w:rPr>
    </w:lvl>
    <w:lvl w:ilvl="4" w:tplc="04100003" w:tentative="1">
      <w:start w:val="1"/>
      <w:numFmt w:val="bullet"/>
      <w:lvlText w:val="o"/>
      <w:lvlJc w:val="left"/>
      <w:pPr>
        <w:ind w:left="3742" w:hanging="360"/>
      </w:pPr>
      <w:rPr>
        <w:rFonts w:ascii="Courier New" w:hAnsi="Courier New" w:cs="Courier New" w:hint="default"/>
      </w:rPr>
    </w:lvl>
    <w:lvl w:ilvl="5" w:tplc="04100005" w:tentative="1">
      <w:start w:val="1"/>
      <w:numFmt w:val="bullet"/>
      <w:lvlText w:val=""/>
      <w:lvlJc w:val="left"/>
      <w:pPr>
        <w:ind w:left="4462" w:hanging="360"/>
      </w:pPr>
      <w:rPr>
        <w:rFonts w:ascii="Wingdings" w:hAnsi="Wingdings" w:hint="default"/>
      </w:rPr>
    </w:lvl>
    <w:lvl w:ilvl="6" w:tplc="04100001" w:tentative="1">
      <w:start w:val="1"/>
      <w:numFmt w:val="bullet"/>
      <w:lvlText w:val=""/>
      <w:lvlJc w:val="left"/>
      <w:pPr>
        <w:ind w:left="5182" w:hanging="360"/>
      </w:pPr>
      <w:rPr>
        <w:rFonts w:ascii="Symbol" w:hAnsi="Symbol" w:hint="default"/>
      </w:rPr>
    </w:lvl>
    <w:lvl w:ilvl="7" w:tplc="04100003" w:tentative="1">
      <w:start w:val="1"/>
      <w:numFmt w:val="bullet"/>
      <w:lvlText w:val="o"/>
      <w:lvlJc w:val="left"/>
      <w:pPr>
        <w:ind w:left="5902" w:hanging="360"/>
      </w:pPr>
      <w:rPr>
        <w:rFonts w:ascii="Courier New" w:hAnsi="Courier New" w:cs="Courier New" w:hint="default"/>
      </w:rPr>
    </w:lvl>
    <w:lvl w:ilvl="8" w:tplc="04100005" w:tentative="1">
      <w:start w:val="1"/>
      <w:numFmt w:val="bullet"/>
      <w:lvlText w:val=""/>
      <w:lvlJc w:val="left"/>
      <w:pPr>
        <w:ind w:left="6622" w:hanging="360"/>
      </w:pPr>
      <w:rPr>
        <w:rFonts w:ascii="Wingdings" w:hAnsi="Wingdings" w:hint="default"/>
      </w:rPr>
    </w:lvl>
  </w:abstractNum>
  <w:abstractNum w:abstractNumId="12" w15:restartNumberingAfterBreak="0">
    <w:nsid w:val="72A858A9"/>
    <w:multiLevelType w:val="multilevel"/>
    <w:tmpl w:val="041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749F37E1"/>
    <w:multiLevelType w:val="hybridMultilevel"/>
    <w:tmpl w:val="E71CD542"/>
    <w:lvl w:ilvl="0" w:tplc="B44EB102">
      <w:start w:val="1"/>
      <w:numFmt w:val="bullet"/>
      <w:lvlText w:val="-"/>
      <w:lvlJc w:val="left"/>
      <w:pPr>
        <w:tabs>
          <w:tab w:val="num" w:pos="340"/>
        </w:tabs>
        <w:ind w:left="340" w:hanging="340"/>
      </w:pPr>
      <w:rPr>
        <w:rFonts w:ascii="Arial" w:hAnsi="Arial" w:hint="default"/>
        <w:sz w:val="20"/>
        <w:szCs w:val="20"/>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num w:numId="1" w16cid:durableId="1423137149">
    <w:abstractNumId w:val="7"/>
  </w:num>
  <w:num w:numId="2" w16cid:durableId="1668627531">
    <w:abstractNumId w:val="13"/>
  </w:num>
  <w:num w:numId="3" w16cid:durableId="41903561">
    <w:abstractNumId w:val="9"/>
  </w:num>
  <w:num w:numId="4" w16cid:durableId="1715083496">
    <w:abstractNumId w:val="1"/>
  </w:num>
  <w:num w:numId="5" w16cid:durableId="826285531">
    <w:abstractNumId w:val="6"/>
  </w:num>
  <w:num w:numId="6" w16cid:durableId="810753152">
    <w:abstractNumId w:val="4"/>
  </w:num>
  <w:num w:numId="7" w16cid:durableId="380207085">
    <w:abstractNumId w:val="4"/>
  </w:num>
  <w:num w:numId="8" w16cid:durableId="825244661">
    <w:abstractNumId w:val="4"/>
  </w:num>
  <w:num w:numId="9" w16cid:durableId="1085226928">
    <w:abstractNumId w:val="4"/>
  </w:num>
  <w:num w:numId="10" w16cid:durableId="676733360">
    <w:abstractNumId w:val="4"/>
  </w:num>
  <w:num w:numId="11" w16cid:durableId="1999534261">
    <w:abstractNumId w:val="2"/>
  </w:num>
  <w:num w:numId="12" w16cid:durableId="1677267429">
    <w:abstractNumId w:val="5"/>
  </w:num>
  <w:num w:numId="13" w16cid:durableId="1547376519">
    <w:abstractNumId w:val="12"/>
  </w:num>
  <w:num w:numId="14" w16cid:durableId="424427727">
    <w:abstractNumId w:val="0"/>
  </w:num>
  <w:num w:numId="15" w16cid:durableId="1158692257">
    <w:abstractNumId w:val="4"/>
  </w:num>
  <w:num w:numId="16" w16cid:durableId="38164634">
    <w:abstractNumId w:val="4"/>
  </w:num>
  <w:num w:numId="17" w16cid:durableId="1191602858">
    <w:abstractNumId w:val="10"/>
  </w:num>
  <w:num w:numId="18" w16cid:durableId="628701717">
    <w:abstractNumId w:val="4"/>
  </w:num>
  <w:num w:numId="19" w16cid:durableId="1593198019">
    <w:abstractNumId w:val="4"/>
  </w:num>
  <w:num w:numId="20" w16cid:durableId="1710757764">
    <w:abstractNumId w:val="4"/>
  </w:num>
  <w:num w:numId="21" w16cid:durableId="1494493753">
    <w:abstractNumId w:val="8"/>
  </w:num>
  <w:num w:numId="22" w16cid:durableId="1198784784">
    <w:abstractNumId w:val="11"/>
  </w:num>
  <w:num w:numId="23" w16cid:durableId="156389488">
    <w:abstractNumId w:val="3"/>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hideSpellingErrors/>
  <w:hideGrammaticalErrors/>
  <w:activeWritingStyle w:appName="MSWord" w:lang="it-IT" w:vendorID="3" w:dllVersion="517"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283"/>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ewsDCwMDU1MTI3tTRV0lEKTi0uzszPAykwrQUAFUMeliwAAAA="/>
  </w:docVars>
  <w:rsids>
    <w:rsidRoot w:val="00623491"/>
    <w:rsid w:val="000007FC"/>
    <w:rsid w:val="0000606A"/>
    <w:rsid w:val="00007CD4"/>
    <w:rsid w:val="000138CD"/>
    <w:rsid w:val="000222C4"/>
    <w:rsid w:val="000319FD"/>
    <w:rsid w:val="00033156"/>
    <w:rsid w:val="00033D68"/>
    <w:rsid w:val="000343BE"/>
    <w:rsid w:val="00045964"/>
    <w:rsid w:val="0004607F"/>
    <w:rsid w:val="00050D68"/>
    <w:rsid w:val="00053047"/>
    <w:rsid w:val="000825C9"/>
    <w:rsid w:val="00086D6F"/>
    <w:rsid w:val="0009298A"/>
    <w:rsid w:val="000937A6"/>
    <w:rsid w:val="00094DF8"/>
    <w:rsid w:val="000955D9"/>
    <w:rsid w:val="0009590F"/>
    <w:rsid w:val="000A4676"/>
    <w:rsid w:val="000A5C21"/>
    <w:rsid w:val="000A6BAD"/>
    <w:rsid w:val="000A7680"/>
    <w:rsid w:val="000B3272"/>
    <w:rsid w:val="000D3256"/>
    <w:rsid w:val="000D6DFC"/>
    <w:rsid w:val="000E283A"/>
    <w:rsid w:val="000E2DD9"/>
    <w:rsid w:val="000F455D"/>
    <w:rsid w:val="00100AA1"/>
    <w:rsid w:val="00101E9D"/>
    <w:rsid w:val="00102A69"/>
    <w:rsid w:val="00105B6C"/>
    <w:rsid w:val="00106BAD"/>
    <w:rsid w:val="001077DB"/>
    <w:rsid w:val="00111AE9"/>
    <w:rsid w:val="00112982"/>
    <w:rsid w:val="00131505"/>
    <w:rsid w:val="00157208"/>
    <w:rsid w:val="00162B5E"/>
    <w:rsid w:val="00163E4A"/>
    <w:rsid w:val="00174E6A"/>
    <w:rsid w:val="00181982"/>
    <w:rsid w:val="00183161"/>
    <w:rsid w:val="00183690"/>
    <w:rsid w:val="001A04A8"/>
    <w:rsid w:val="001B7F1C"/>
    <w:rsid w:val="001C2473"/>
    <w:rsid w:val="001C2F82"/>
    <w:rsid w:val="001C48DD"/>
    <w:rsid w:val="001E2597"/>
    <w:rsid w:val="001E396B"/>
    <w:rsid w:val="001F0CFF"/>
    <w:rsid w:val="001F3E67"/>
    <w:rsid w:val="002059FD"/>
    <w:rsid w:val="00210B57"/>
    <w:rsid w:val="0023121A"/>
    <w:rsid w:val="00231A73"/>
    <w:rsid w:val="00243AE9"/>
    <w:rsid w:val="00245269"/>
    <w:rsid w:val="00251746"/>
    <w:rsid w:val="00251F18"/>
    <w:rsid w:val="00257F57"/>
    <w:rsid w:val="002A4569"/>
    <w:rsid w:val="002B4248"/>
    <w:rsid w:val="002B5199"/>
    <w:rsid w:val="002B592E"/>
    <w:rsid w:val="002B5DF1"/>
    <w:rsid w:val="002D0007"/>
    <w:rsid w:val="002D77FD"/>
    <w:rsid w:val="002E4A10"/>
    <w:rsid w:val="002E4EA5"/>
    <w:rsid w:val="002F4EAC"/>
    <w:rsid w:val="002F7F1D"/>
    <w:rsid w:val="0030430A"/>
    <w:rsid w:val="003115EC"/>
    <w:rsid w:val="00311CE3"/>
    <w:rsid w:val="00314495"/>
    <w:rsid w:val="003161D3"/>
    <w:rsid w:val="003450A0"/>
    <w:rsid w:val="003472A7"/>
    <w:rsid w:val="00353DE6"/>
    <w:rsid w:val="003605E8"/>
    <w:rsid w:val="00361E42"/>
    <w:rsid w:val="00367D82"/>
    <w:rsid w:val="00373E86"/>
    <w:rsid w:val="003758B2"/>
    <w:rsid w:val="00376E6B"/>
    <w:rsid w:val="00383464"/>
    <w:rsid w:val="00385853"/>
    <w:rsid w:val="00390E1E"/>
    <w:rsid w:val="00394431"/>
    <w:rsid w:val="003A48C9"/>
    <w:rsid w:val="003A5DB8"/>
    <w:rsid w:val="003B52F3"/>
    <w:rsid w:val="003B5C32"/>
    <w:rsid w:val="003B6DFD"/>
    <w:rsid w:val="003B7FBA"/>
    <w:rsid w:val="003C3EC8"/>
    <w:rsid w:val="003C4392"/>
    <w:rsid w:val="003C6348"/>
    <w:rsid w:val="003C63FB"/>
    <w:rsid w:val="003C762B"/>
    <w:rsid w:val="003D6DD0"/>
    <w:rsid w:val="00401FCE"/>
    <w:rsid w:val="0040466A"/>
    <w:rsid w:val="00423F70"/>
    <w:rsid w:val="004246FE"/>
    <w:rsid w:val="00425FDC"/>
    <w:rsid w:val="004307BF"/>
    <w:rsid w:val="004449AC"/>
    <w:rsid w:val="0045006C"/>
    <w:rsid w:val="00450718"/>
    <w:rsid w:val="00454265"/>
    <w:rsid w:val="00466C63"/>
    <w:rsid w:val="004721EA"/>
    <w:rsid w:val="00475606"/>
    <w:rsid w:val="004824DE"/>
    <w:rsid w:val="00482C7D"/>
    <w:rsid w:val="004A42D7"/>
    <w:rsid w:val="004A7DA5"/>
    <w:rsid w:val="004B5A6F"/>
    <w:rsid w:val="004B5A90"/>
    <w:rsid w:val="004B5AB2"/>
    <w:rsid w:val="004C345F"/>
    <w:rsid w:val="004D1491"/>
    <w:rsid w:val="004E4B19"/>
    <w:rsid w:val="004F0DA9"/>
    <w:rsid w:val="004F50AA"/>
    <w:rsid w:val="00507ABB"/>
    <w:rsid w:val="005101B5"/>
    <w:rsid w:val="00514EA3"/>
    <w:rsid w:val="00523384"/>
    <w:rsid w:val="00526CA7"/>
    <w:rsid w:val="00530B37"/>
    <w:rsid w:val="005370CC"/>
    <w:rsid w:val="00541481"/>
    <w:rsid w:val="0054783E"/>
    <w:rsid w:val="00551CC4"/>
    <w:rsid w:val="0056068B"/>
    <w:rsid w:val="0056167D"/>
    <w:rsid w:val="005640E6"/>
    <w:rsid w:val="0056471B"/>
    <w:rsid w:val="00571C4D"/>
    <w:rsid w:val="00572B3F"/>
    <w:rsid w:val="005754FB"/>
    <w:rsid w:val="005834E8"/>
    <w:rsid w:val="00597EE2"/>
    <w:rsid w:val="005A0D73"/>
    <w:rsid w:val="005A6CB9"/>
    <w:rsid w:val="005A70B7"/>
    <w:rsid w:val="005D14C0"/>
    <w:rsid w:val="005D3399"/>
    <w:rsid w:val="005D344C"/>
    <w:rsid w:val="005E152C"/>
    <w:rsid w:val="005F587C"/>
    <w:rsid w:val="005F62DF"/>
    <w:rsid w:val="005F6531"/>
    <w:rsid w:val="006114FF"/>
    <w:rsid w:val="00621EAE"/>
    <w:rsid w:val="00623491"/>
    <w:rsid w:val="00632634"/>
    <w:rsid w:val="006327C0"/>
    <w:rsid w:val="00637393"/>
    <w:rsid w:val="00645D4C"/>
    <w:rsid w:val="00655AC1"/>
    <w:rsid w:val="006602F2"/>
    <w:rsid w:val="00660F15"/>
    <w:rsid w:val="006742E1"/>
    <w:rsid w:val="00674FDD"/>
    <w:rsid w:val="006761A9"/>
    <w:rsid w:val="006A202E"/>
    <w:rsid w:val="006A3A5D"/>
    <w:rsid w:val="006D6AD6"/>
    <w:rsid w:val="006E1178"/>
    <w:rsid w:val="006E29DE"/>
    <w:rsid w:val="006E2FAF"/>
    <w:rsid w:val="006F5DD8"/>
    <w:rsid w:val="007002F4"/>
    <w:rsid w:val="00702084"/>
    <w:rsid w:val="00703A02"/>
    <w:rsid w:val="0070528A"/>
    <w:rsid w:val="00706777"/>
    <w:rsid w:val="00706D8D"/>
    <w:rsid w:val="00712C55"/>
    <w:rsid w:val="00724B3A"/>
    <w:rsid w:val="00725A68"/>
    <w:rsid w:val="00731F6B"/>
    <w:rsid w:val="00735F96"/>
    <w:rsid w:val="007373CC"/>
    <w:rsid w:val="00754A1E"/>
    <w:rsid w:val="007626BA"/>
    <w:rsid w:val="00763A25"/>
    <w:rsid w:val="00764989"/>
    <w:rsid w:val="007666C1"/>
    <w:rsid w:val="00774CC3"/>
    <w:rsid w:val="00781D27"/>
    <w:rsid w:val="00784587"/>
    <w:rsid w:val="007A16C8"/>
    <w:rsid w:val="007B0543"/>
    <w:rsid w:val="007B1626"/>
    <w:rsid w:val="007B4235"/>
    <w:rsid w:val="007B6404"/>
    <w:rsid w:val="007C2B15"/>
    <w:rsid w:val="007D0381"/>
    <w:rsid w:val="007E423A"/>
    <w:rsid w:val="007F21FA"/>
    <w:rsid w:val="007F2D6E"/>
    <w:rsid w:val="008041A8"/>
    <w:rsid w:val="0081594F"/>
    <w:rsid w:val="00823A5E"/>
    <w:rsid w:val="00835A97"/>
    <w:rsid w:val="0084006D"/>
    <w:rsid w:val="00844310"/>
    <w:rsid w:val="0085357A"/>
    <w:rsid w:val="00854781"/>
    <w:rsid w:val="0085543B"/>
    <w:rsid w:val="008774AF"/>
    <w:rsid w:val="00884619"/>
    <w:rsid w:val="00891CFC"/>
    <w:rsid w:val="008936B4"/>
    <w:rsid w:val="008944EE"/>
    <w:rsid w:val="00897B6F"/>
    <w:rsid w:val="008B5B5C"/>
    <w:rsid w:val="008C10A6"/>
    <w:rsid w:val="008C65B8"/>
    <w:rsid w:val="008D21E7"/>
    <w:rsid w:val="008D4B1C"/>
    <w:rsid w:val="008E2992"/>
    <w:rsid w:val="008F1830"/>
    <w:rsid w:val="008F1C61"/>
    <w:rsid w:val="008F7514"/>
    <w:rsid w:val="0091085D"/>
    <w:rsid w:val="009134FA"/>
    <w:rsid w:val="009228E9"/>
    <w:rsid w:val="00931692"/>
    <w:rsid w:val="00932898"/>
    <w:rsid w:val="009359BC"/>
    <w:rsid w:val="00944E83"/>
    <w:rsid w:val="009537E5"/>
    <w:rsid w:val="009579A2"/>
    <w:rsid w:val="00962E18"/>
    <w:rsid w:val="00966329"/>
    <w:rsid w:val="00970A6B"/>
    <w:rsid w:val="00971A19"/>
    <w:rsid w:val="009800B0"/>
    <w:rsid w:val="00986CCC"/>
    <w:rsid w:val="00986CE8"/>
    <w:rsid w:val="00987DD7"/>
    <w:rsid w:val="00993DDF"/>
    <w:rsid w:val="0099546B"/>
    <w:rsid w:val="009A06B0"/>
    <w:rsid w:val="009A7F32"/>
    <w:rsid w:val="009D02D5"/>
    <w:rsid w:val="009F0CFA"/>
    <w:rsid w:val="009F55F3"/>
    <w:rsid w:val="00A0087A"/>
    <w:rsid w:val="00A04F05"/>
    <w:rsid w:val="00A073B7"/>
    <w:rsid w:val="00A14996"/>
    <w:rsid w:val="00A17C2B"/>
    <w:rsid w:val="00A210FF"/>
    <w:rsid w:val="00A25F42"/>
    <w:rsid w:val="00A27111"/>
    <w:rsid w:val="00A3023E"/>
    <w:rsid w:val="00A30607"/>
    <w:rsid w:val="00A34950"/>
    <w:rsid w:val="00A442D3"/>
    <w:rsid w:val="00A444CB"/>
    <w:rsid w:val="00A45D3A"/>
    <w:rsid w:val="00A47174"/>
    <w:rsid w:val="00A52BF8"/>
    <w:rsid w:val="00A65E1E"/>
    <w:rsid w:val="00A72206"/>
    <w:rsid w:val="00A729B3"/>
    <w:rsid w:val="00A73750"/>
    <w:rsid w:val="00A80316"/>
    <w:rsid w:val="00A87131"/>
    <w:rsid w:val="00AC5B05"/>
    <w:rsid w:val="00AC78B5"/>
    <w:rsid w:val="00AC79CF"/>
    <w:rsid w:val="00AE4939"/>
    <w:rsid w:val="00AE699B"/>
    <w:rsid w:val="00AF0EDA"/>
    <w:rsid w:val="00AF3E43"/>
    <w:rsid w:val="00B111C3"/>
    <w:rsid w:val="00B162A2"/>
    <w:rsid w:val="00B20E92"/>
    <w:rsid w:val="00B21AD7"/>
    <w:rsid w:val="00B228C9"/>
    <w:rsid w:val="00B312A6"/>
    <w:rsid w:val="00B4358E"/>
    <w:rsid w:val="00B50824"/>
    <w:rsid w:val="00B511FF"/>
    <w:rsid w:val="00B51EE1"/>
    <w:rsid w:val="00B702C0"/>
    <w:rsid w:val="00B82EED"/>
    <w:rsid w:val="00B851CD"/>
    <w:rsid w:val="00B8633C"/>
    <w:rsid w:val="00BA6595"/>
    <w:rsid w:val="00BB3481"/>
    <w:rsid w:val="00BB3E19"/>
    <w:rsid w:val="00BB4FA2"/>
    <w:rsid w:val="00BC31EC"/>
    <w:rsid w:val="00BD007F"/>
    <w:rsid w:val="00BD3739"/>
    <w:rsid w:val="00BE074E"/>
    <w:rsid w:val="00BE091C"/>
    <w:rsid w:val="00BF4A22"/>
    <w:rsid w:val="00C1133A"/>
    <w:rsid w:val="00C26EB8"/>
    <w:rsid w:val="00C30D94"/>
    <w:rsid w:val="00C431E9"/>
    <w:rsid w:val="00C44B09"/>
    <w:rsid w:val="00C604D6"/>
    <w:rsid w:val="00C620AD"/>
    <w:rsid w:val="00C74833"/>
    <w:rsid w:val="00C76C6A"/>
    <w:rsid w:val="00C77933"/>
    <w:rsid w:val="00C90F49"/>
    <w:rsid w:val="00C91EB8"/>
    <w:rsid w:val="00CA4DCC"/>
    <w:rsid w:val="00CB10EE"/>
    <w:rsid w:val="00CB17FF"/>
    <w:rsid w:val="00CE788A"/>
    <w:rsid w:val="00CF404F"/>
    <w:rsid w:val="00D0631F"/>
    <w:rsid w:val="00D0648A"/>
    <w:rsid w:val="00D205B6"/>
    <w:rsid w:val="00D24DC2"/>
    <w:rsid w:val="00D35090"/>
    <w:rsid w:val="00D411B0"/>
    <w:rsid w:val="00D5796F"/>
    <w:rsid w:val="00D654BD"/>
    <w:rsid w:val="00D65C50"/>
    <w:rsid w:val="00D6711D"/>
    <w:rsid w:val="00D70BBA"/>
    <w:rsid w:val="00D73041"/>
    <w:rsid w:val="00D74CB5"/>
    <w:rsid w:val="00D763C5"/>
    <w:rsid w:val="00D777A7"/>
    <w:rsid w:val="00D95C32"/>
    <w:rsid w:val="00DA4223"/>
    <w:rsid w:val="00DB11BD"/>
    <w:rsid w:val="00DB2FD2"/>
    <w:rsid w:val="00DC0F8D"/>
    <w:rsid w:val="00DD1659"/>
    <w:rsid w:val="00DD24A4"/>
    <w:rsid w:val="00DD31EA"/>
    <w:rsid w:val="00DD505F"/>
    <w:rsid w:val="00DE208A"/>
    <w:rsid w:val="00DF57EE"/>
    <w:rsid w:val="00DF6A0F"/>
    <w:rsid w:val="00E138C1"/>
    <w:rsid w:val="00E24233"/>
    <w:rsid w:val="00E2520D"/>
    <w:rsid w:val="00E279AF"/>
    <w:rsid w:val="00E30168"/>
    <w:rsid w:val="00E301C1"/>
    <w:rsid w:val="00E316F7"/>
    <w:rsid w:val="00E31BD3"/>
    <w:rsid w:val="00E342EE"/>
    <w:rsid w:val="00E4678A"/>
    <w:rsid w:val="00E5593D"/>
    <w:rsid w:val="00E83C58"/>
    <w:rsid w:val="00E92223"/>
    <w:rsid w:val="00E92D03"/>
    <w:rsid w:val="00E95BBC"/>
    <w:rsid w:val="00EA075E"/>
    <w:rsid w:val="00EA1442"/>
    <w:rsid w:val="00EA2CAD"/>
    <w:rsid w:val="00EA554C"/>
    <w:rsid w:val="00EC43A8"/>
    <w:rsid w:val="00EC7442"/>
    <w:rsid w:val="00EC7D37"/>
    <w:rsid w:val="00ED19C9"/>
    <w:rsid w:val="00ED2525"/>
    <w:rsid w:val="00EF05FF"/>
    <w:rsid w:val="00EF064F"/>
    <w:rsid w:val="00EF6206"/>
    <w:rsid w:val="00F03005"/>
    <w:rsid w:val="00F0323D"/>
    <w:rsid w:val="00F100F2"/>
    <w:rsid w:val="00F25585"/>
    <w:rsid w:val="00F54DCE"/>
    <w:rsid w:val="00F555FF"/>
    <w:rsid w:val="00F56464"/>
    <w:rsid w:val="00F61620"/>
    <w:rsid w:val="00F61CD7"/>
    <w:rsid w:val="00F86AAC"/>
    <w:rsid w:val="00F91616"/>
    <w:rsid w:val="00F9455C"/>
    <w:rsid w:val="00FB36BE"/>
    <w:rsid w:val="00FB53C4"/>
    <w:rsid w:val="00FB7AF7"/>
    <w:rsid w:val="00FC1C53"/>
    <w:rsid w:val="00FC452D"/>
    <w:rsid w:val="00FC5192"/>
    <w:rsid w:val="00FC6826"/>
    <w:rsid w:val="00FD1113"/>
    <w:rsid w:val="00FD37EE"/>
    <w:rsid w:val="00FE167B"/>
    <w:rsid w:val="00FF23F0"/>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6EC991B"/>
  <w15:docId w15:val="{C6160630-D1CA-48DC-AFAF-2BD17B6360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MS Mincho"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unhideWhenUsed="1"/>
    <w:lsdException w:name="No Spacing" w:uiPriority="99" w:qFormat="1"/>
    <w:lsdException w:name="Light Shading" w:uiPriority="99"/>
    <w:lsdException w:name="Light List" w:uiPriority="99"/>
    <w:lsdException w:name="Light Grid" w:uiPriority="99"/>
    <w:lsdException w:name="Medium Shading 1" w:uiPriority="99"/>
    <w:lsdException w:name="Medium Shading 2" w:uiPriority="99"/>
    <w:lsdException w:name="Medium List 1" w:uiPriority="99"/>
    <w:lsdException w:name="Medium List 2" w:uiPriority="99"/>
    <w:lsdException w:name="Medium Grid 1" w:uiPriority="99"/>
    <w:lsdException w:name="Medium Grid 2" w:uiPriority="1" w:qFormat="1"/>
    <w:lsdException w:name="Medium Grid 3" w:uiPriority="60"/>
    <w:lsdException w:name="Dark List" w:uiPriority="61"/>
    <w:lsdException w:name="Colorful Shading" w:uiPriority="62"/>
    <w:lsdException w:name="Colorful List" w:uiPriority="63"/>
    <w:lsdException w:name="Colorful Grid" w:uiPriority="64"/>
    <w:lsdException w:name="Light Shading Accent 1" w:uiPriority="65"/>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71"/>
    <w:lsdException w:name="List Paragraph" w:uiPriority="72" w:qFormat="1"/>
    <w:lsdException w:name="Quote" w:uiPriority="73" w:qFormat="1"/>
    <w:lsdException w:name="Intense Quote" w:uiPriority="6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99"/>
    <w:lsdException w:name="Colorful List Accent 1" w:uiPriority="34" w:qFormat="1"/>
    <w:lsdException w:name="Colorful Grid Accent 1" w:uiPriority="29" w:qFormat="1"/>
    <w:lsdException w:name="Light Shading Accent 2" w:uiPriority="30" w:qFormat="1"/>
    <w:lsdException w:name="Light List Accent 2" w:uiPriority="66"/>
    <w:lsdException w:name="Light Grid Accent 2" w:uiPriority="67"/>
    <w:lsdException w:name="Medium Shading 1 Accent 2" w:uiPriority="68"/>
    <w:lsdException w:name="Medium Shading 2 Accent 2" w:uiPriority="69"/>
    <w:lsdException w:name="Medium List 1 Accent 2" w:uiPriority="70"/>
    <w:lsdException w:name="Medium List 2 Accent 2" w:uiPriority="71"/>
    <w:lsdException w:name="Medium Grid 1 Accent 2" w:uiPriority="72"/>
    <w:lsdException w:name="Medium Grid 2 Accent 2" w:uiPriority="73"/>
    <w:lsdException w:name="Medium Grid 3 Accent 2" w:uiPriority="60"/>
    <w:lsdException w:name="Dark List Accent 2" w:uiPriority="61"/>
    <w:lsdException w:name="Colorful Shading Accent 2" w:uiPriority="62"/>
    <w:lsdException w:name="Colorful List Accent 2" w:uiPriority="63"/>
    <w:lsdException w:name="Colorful Grid Accent 2" w:uiPriority="64"/>
    <w:lsdException w:name="Light Shading Accent 3" w:uiPriority="65"/>
    <w:lsdException w:name="Light List Accent 3" w:uiPriority="66"/>
    <w:lsdException w:name="Light Grid Accent 3" w:uiPriority="67"/>
    <w:lsdException w:name="Medium Shading 1 Accent 3" w:uiPriority="68"/>
    <w:lsdException w:name="Medium Shading 2 Accent 3" w:uiPriority="69"/>
    <w:lsdException w:name="Medium List 1 Accent 3" w:uiPriority="70"/>
    <w:lsdException w:name="Medium List 2 Accent 3" w:uiPriority="71"/>
    <w:lsdException w:name="Medium Grid 1 Accent 3" w:uiPriority="72"/>
    <w:lsdException w:name="Medium Grid 2 Accent 3" w:uiPriority="73"/>
    <w:lsdException w:name="Medium Grid 3 Accent 3" w:uiPriority="60"/>
    <w:lsdException w:name="Dark List Accent 3" w:uiPriority="61"/>
    <w:lsdException w:name="Colorful Shading Accent 3" w:uiPriority="62"/>
    <w:lsdException w:name="Colorful List Accent 3" w:uiPriority="63"/>
    <w:lsdException w:name="Colorful Grid Accent 3" w:uiPriority="64"/>
    <w:lsdException w:name="Light Shading Accent 4" w:uiPriority="65"/>
    <w:lsdException w:name="Light List Accent 4" w:uiPriority="66"/>
    <w:lsdException w:name="Light Grid Accent 4" w:uiPriority="67"/>
    <w:lsdException w:name="Medium Shading 1 Accent 4" w:uiPriority="68"/>
    <w:lsdException w:name="Medium Shading 2 Accent 4" w:uiPriority="69"/>
    <w:lsdException w:name="Medium List 1 Accent 4" w:uiPriority="70"/>
    <w:lsdException w:name="Medium List 2 Accent 4" w:uiPriority="71"/>
    <w:lsdException w:name="Medium Grid 1 Accent 4" w:uiPriority="72"/>
    <w:lsdException w:name="Medium Grid 2 Accent 4" w:uiPriority="73"/>
    <w:lsdException w:name="Medium Grid 3 Accent 4" w:uiPriority="60"/>
    <w:lsdException w:name="Dark List Accent 4" w:uiPriority="61"/>
    <w:lsdException w:name="Colorful Shading Accent 4" w:uiPriority="62"/>
    <w:lsdException w:name="Colorful List Accent 4" w:uiPriority="63"/>
    <w:lsdException w:name="Colorful Grid Accent 4" w:uiPriority="64"/>
    <w:lsdException w:name="Light Shading Accent 5" w:uiPriority="65"/>
    <w:lsdException w:name="Light List Accent 5" w:uiPriority="66"/>
    <w:lsdException w:name="Light Grid Accent 5" w:uiPriority="67"/>
    <w:lsdException w:name="Medium Shading 1 Accent 5" w:uiPriority="68"/>
    <w:lsdException w:name="Medium Shading 2 Accent 5" w:uiPriority="69"/>
    <w:lsdException w:name="Medium List 1 Accent 5" w:uiPriority="70"/>
    <w:lsdException w:name="Medium List 2 Accent 5" w:uiPriority="71"/>
    <w:lsdException w:name="Medium Grid 1 Accent 5" w:uiPriority="72"/>
    <w:lsdException w:name="Medium Grid 2 Accent 5" w:uiPriority="73"/>
    <w:lsdException w:name="Medium Grid 3 Accent 5" w:uiPriority="60"/>
    <w:lsdException w:name="Dark List Accent 5" w:uiPriority="61"/>
    <w:lsdException w:name="Colorful Shading Accent 5" w:uiPriority="62"/>
    <w:lsdException w:name="Colorful List Accent 5" w:uiPriority="63"/>
    <w:lsdException w:name="Colorful Grid Accent 5" w:uiPriority="64"/>
    <w:lsdException w:name="Light Shading Accent 6" w:uiPriority="65"/>
    <w:lsdException w:name="Light List Accent 6" w:uiPriority="66"/>
    <w:lsdException w:name="Light Grid Accent 6" w:uiPriority="67"/>
    <w:lsdException w:name="Medium Shading 1 Accent 6" w:uiPriority="68"/>
    <w:lsdException w:name="Medium Shading 2 Accent 6" w:uiPriority="69"/>
    <w:lsdException w:name="Medium List 1 Accent 6" w:uiPriority="70"/>
    <w:lsdException w:name="Medium List 2 Accent 6" w:uiPriority="71"/>
    <w:lsdException w:name="Medium Grid 1 Accent 6" w:uiPriority="72"/>
    <w:lsdException w:name="Medium Grid 2 Accent 6" w:uiPriority="73"/>
    <w:lsdException w:name="Medium Grid 3 Accent 6" w:uiPriority="60"/>
    <w:lsdException w:name="Dark List Accent 6" w:uiPriority="61"/>
    <w:lsdException w:name="Colorful Shading Accent 6" w:uiPriority="62"/>
    <w:lsdException w:name="Colorful List Accent 6" w:uiPriority="63"/>
    <w:lsdException w:name="Colorful Grid Accent 6" w:uiPriority="64"/>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70" w:unhideWhenUsed="1"/>
    <w:lsdException w:name="TOC Heading" w:semiHidden="1" w:uiPriority="7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sid w:val="00B20E92"/>
    <w:pPr>
      <w:spacing w:before="120" w:after="120"/>
      <w:jc w:val="both"/>
    </w:pPr>
    <w:rPr>
      <w:rFonts w:ascii="Arial" w:eastAsia="Times New Roman" w:hAnsi="Arial" w:cs="Arial"/>
      <w:sz w:val="24"/>
      <w:szCs w:val="24"/>
      <w:lang w:val="en-AU" w:eastAsia="en-US"/>
    </w:rPr>
  </w:style>
  <w:style w:type="paragraph" w:styleId="Titolo1">
    <w:name w:val="heading 1"/>
    <w:basedOn w:val="Normale"/>
    <w:next w:val="Normale"/>
    <w:qFormat/>
    <w:rsid w:val="00725A68"/>
    <w:pPr>
      <w:keepNext/>
      <w:numPr>
        <w:numId w:val="6"/>
      </w:numPr>
      <w:outlineLvl w:val="0"/>
    </w:pPr>
    <w:rPr>
      <w:b/>
      <w:szCs w:val="28"/>
    </w:rPr>
  </w:style>
  <w:style w:type="paragraph" w:styleId="Titolo2">
    <w:name w:val="heading 2"/>
    <w:basedOn w:val="Titolo1"/>
    <w:next w:val="Normale"/>
    <w:qFormat/>
    <w:rsid w:val="00B20E92"/>
    <w:pPr>
      <w:numPr>
        <w:ilvl w:val="1"/>
      </w:numPr>
      <w:outlineLvl w:val="1"/>
    </w:pPr>
    <w:rPr>
      <w:i/>
      <w:iCs/>
      <w:szCs w:val="24"/>
    </w:rPr>
  </w:style>
  <w:style w:type="paragraph" w:styleId="Titolo3">
    <w:name w:val="heading 3"/>
    <w:basedOn w:val="Normale"/>
    <w:next w:val="Normale"/>
    <w:qFormat/>
    <w:pPr>
      <w:keepNext/>
      <w:jc w:val="center"/>
      <w:outlineLvl w:val="2"/>
    </w:pPr>
    <w:rPr>
      <w:b/>
      <w:bCs/>
      <w:color w:val="FFFFFF"/>
    </w:rPr>
  </w:style>
  <w:style w:type="paragraph" w:styleId="Titolo4">
    <w:name w:val="heading 4"/>
    <w:basedOn w:val="Normale"/>
    <w:next w:val="Normale"/>
    <w:qFormat/>
    <w:pPr>
      <w:keepNext/>
      <w:jc w:val="center"/>
      <w:outlineLvl w:val="3"/>
    </w:pPr>
    <w:rPr>
      <w:i/>
      <w:iCs/>
    </w:rPr>
  </w:style>
  <w:style w:type="paragraph" w:styleId="Titolo5">
    <w:name w:val="heading 5"/>
    <w:basedOn w:val="Normale"/>
    <w:next w:val="Normale"/>
    <w:qFormat/>
    <w:pPr>
      <w:keepNext/>
      <w:outlineLvl w:val="4"/>
    </w:pPr>
    <w:rPr>
      <w:b/>
      <w:bCs/>
      <w:sz w:val="20"/>
    </w:rPr>
  </w:style>
  <w:style w:type="paragraph" w:styleId="Titolo6">
    <w:name w:val="heading 6"/>
    <w:basedOn w:val="Normale"/>
    <w:next w:val="Normale"/>
    <w:qFormat/>
    <w:pPr>
      <w:keepNext/>
      <w:jc w:val="center"/>
      <w:outlineLvl w:val="5"/>
    </w:pPr>
    <w:rPr>
      <w:b/>
      <w:bCs/>
      <w:color w:val="FFFFFF"/>
      <w:sz w:val="1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semiHidden/>
    <w:rPr>
      <w:rFonts w:ascii="Tahoma" w:hAnsi="Tahoma" w:cs="Tahoma"/>
      <w:sz w:val="16"/>
      <w:szCs w:val="16"/>
    </w:rPr>
  </w:style>
  <w:style w:type="paragraph" w:styleId="Corpotesto">
    <w:name w:val="Body Text"/>
    <w:basedOn w:val="Normale"/>
    <w:pPr>
      <w:jc w:val="center"/>
    </w:pPr>
    <w:rPr>
      <w:b/>
      <w:sz w:val="48"/>
    </w:rPr>
  </w:style>
  <w:style w:type="paragraph" w:styleId="Pidipagina">
    <w:name w:val="footer"/>
    <w:basedOn w:val="Normale"/>
    <w:pPr>
      <w:tabs>
        <w:tab w:val="center" w:pos="4819"/>
        <w:tab w:val="right" w:pos="9638"/>
      </w:tabs>
    </w:pPr>
  </w:style>
  <w:style w:type="paragraph" w:styleId="Titolo">
    <w:name w:val="Title"/>
    <w:basedOn w:val="Normale"/>
    <w:qFormat/>
    <w:rsid w:val="00B20E92"/>
    <w:pPr>
      <w:spacing w:after="240"/>
      <w:jc w:val="center"/>
    </w:pPr>
    <w:rPr>
      <w:rFonts w:ascii="Verdana" w:hAnsi="Verdana"/>
      <w:b/>
      <w:bCs/>
      <w:sz w:val="28"/>
    </w:rPr>
  </w:style>
  <w:style w:type="paragraph" w:styleId="Corpodeltesto2">
    <w:name w:val="Body Text 2"/>
    <w:basedOn w:val="Normale"/>
    <w:pPr>
      <w:jc w:val="center"/>
    </w:pPr>
  </w:style>
  <w:style w:type="paragraph" w:customStyle="1" w:styleId="font5">
    <w:name w:val="font5"/>
    <w:basedOn w:val="Normale"/>
    <w:pPr>
      <w:spacing w:before="100" w:beforeAutospacing="1" w:after="100" w:afterAutospacing="1"/>
    </w:pPr>
  </w:style>
  <w:style w:type="paragraph" w:customStyle="1" w:styleId="font6">
    <w:name w:val="font6"/>
    <w:basedOn w:val="Normale"/>
    <w:pPr>
      <w:spacing w:before="100" w:beforeAutospacing="1" w:after="100" w:afterAutospacing="1"/>
    </w:pPr>
    <w:rPr>
      <w:i/>
      <w:iCs/>
    </w:rPr>
  </w:style>
  <w:style w:type="paragraph" w:customStyle="1" w:styleId="xl24">
    <w:name w:val="xl24"/>
    <w:basedOn w:val="Normale"/>
    <w:pPr>
      <w:pBdr>
        <w:top w:val="single" w:sz="4" w:space="0" w:color="auto"/>
        <w:left w:val="single" w:sz="4" w:space="0" w:color="auto"/>
        <w:bottom w:val="single" w:sz="4" w:space="0" w:color="auto"/>
        <w:right w:val="single" w:sz="4" w:space="0" w:color="auto"/>
      </w:pBdr>
      <w:shd w:val="clear" w:color="auto" w:fill="333399"/>
      <w:spacing w:before="100" w:beforeAutospacing="1" w:after="100" w:afterAutospacing="1"/>
      <w:jc w:val="center"/>
      <w:textAlignment w:val="center"/>
    </w:pPr>
    <w:rPr>
      <w:b/>
      <w:bCs/>
      <w:color w:val="FFFFFF"/>
    </w:rPr>
  </w:style>
  <w:style w:type="paragraph" w:customStyle="1" w:styleId="xl25">
    <w:name w:val="xl25"/>
    <w:basedOn w:val="Normale"/>
    <w:pPr>
      <w:pBdr>
        <w:top w:val="single" w:sz="4" w:space="0" w:color="auto"/>
        <w:left w:val="single" w:sz="4" w:space="0" w:color="auto"/>
        <w:bottom w:val="single" w:sz="4" w:space="0" w:color="auto"/>
        <w:right w:val="single" w:sz="4" w:space="0" w:color="auto"/>
      </w:pBdr>
      <w:shd w:val="clear" w:color="auto" w:fill="333399"/>
      <w:spacing w:before="100" w:beforeAutospacing="1" w:after="100" w:afterAutospacing="1"/>
      <w:jc w:val="center"/>
      <w:textAlignment w:val="center"/>
    </w:pPr>
    <w:rPr>
      <w:b/>
      <w:bCs/>
      <w:color w:val="FFFFFF"/>
    </w:rPr>
  </w:style>
  <w:style w:type="paragraph" w:customStyle="1" w:styleId="xl26">
    <w:name w:val="xl26"/>
    <w:basedOn w:val="Normale"/>
    <w:pPr>
      <w:pBdr>
        <w:top w:val="single" w:sz="4" w:space="0" w:color="auto"/>
        <w:left w:val="single" w:sz="4" w:space="0" w:color="auto"/>
        <w:bottom w:val="single" w:sz="4" w:space="0" w:color="auto"/>
        <w:right w:val="single" w:sz="4" w:space="0" w:color="auto"/>
      </w:pBdr>
      <w:shd w:val="clear" w:color="auto" w:fill="666699"/>
      <w:spacing w:before="100" w:beforeAutospacing="1" w:after="100" w:afterAutospacing="1"/>
      <w:jc w:val="center"/>
      <w:textAlignment w:val="center"/>
    </w:pPr>
    <w:rPr>
      <w:b/>
      <w:bCs/>
      <w:color w:val="FFFFFF"/>
    </w:rPr>
  </w:style>
  <w:style w:type="paragraph" w:customStyle="1" w:styleId="xl27">
    <w:name w:val="xl27"/>
    <w:basedOn w:val="Normale"/>
    <w:pPr>
      <w:pBdr>
        <w:top w:val="single" w:sz="4" w:space="0" w:color="auto"/>
        <w:left w:val="single" w:sz="4" w:space="0" w:color="auto"/>
        <w:bottom w:val="single" w:sz="4" w:space="0" w:color="auto"/>
        <w:right w:val="single" w:sz="4" w:space="0" w:color="auto"/>
      </w:pBdr>
      <w:shd w:val="clear" w:color="auto" w:fill="666699"/>
      <w:spacing w:before="100" w:beforeAutospacing="1" w:after="100" w:afterAutospacing="1"/>
      <w:jc w:val="center"/>
      <w:textAlignment w:val="center"/>
    </w:pPr>
    <w:rPr>
      <w:b/>
      <w:bCs/>
      <w:color w:val="FFFFFF"/>
    </w:rPr>
  </w:style>
  <w:style w:type="paragraph" w:customStyle="1" w:styleId="xl28">
    <w:name w:val="xl28"/>
    <w:basedOn w:val="Normale"/>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textAlignment w:val="center"/>
    </w:pPr>
  </w:style>
  <w:style w:type="paragraph" w:customStyle="1" w:styleId="xl29">
    <w:name w:val="xl29"/>
    <w:basedOn w:val="Normale"/>
    <w:pPr>
      <w:pBdr>
        <w:top w:val="single" w:sz="4" w:space="0" w:color="auto"/>
        <w:left w:val="single" w:sz="4" w:space="0" w:color="auto"/>
        <w:bottom w:val="single" w:sz="4" w:space="0" w:color="auto"/>
        <w:right w:val="single" w:sz="4" w:space="0" w:color="auto"/>
      </w:pBdr>
      <w:shd w:val="clear" w:color="auto" w:fill="C0C0C0"/>
      <w:spacing w:before="100" w:beforeAutospacing="1" w:after="100" w:afterAutospacing="1"/>
      <w:jc w:val="center"/>
      <w:textAlignment w:val="center"/>
    </w:pPr>
  </w:style>
  <w:style w:type="paragraph" w:customStyle="1" w:styleId="xl30">
    <w:name w:val="xl30"/>
    <w:basedOn w:val="Normal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color w:val="333399"/>
    </w:rPr>
  </w:style>
  <w:style w:type="paragraph" w:customStyle="1" w:styleId="xl31">
    <w:name w:val="xl31"/>
    <w:basedOn w:val="Normal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32">
    <w:name w:val="xl32"/>
    <w:basedOn w:val="Normal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33">
    <w:name w:val="xl33"/>
    <w:basedOn w:val="Normal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i/>
      <w:iCs/>
      <w:color w:val="333399"/>
    </w:rPr>
  </w:style>
  <w:style w:type="paragraph" w:customStyle="1" w:styleId="xl34">
    <w:name w:val="xl34"/>
    <w:basedOn w:val="Normale"/>
    <w:pPr>
      <w:pBdr>
        <w:top w:val="single" w:sz="4" w:space="0" w:color="auto"/>
        <w:left w:val="single" w:sz="4" w:space="0" w:color="auto"/>
        <w:bottom w:val="single" w:sz="4" w:space="0" w:color="auto"/>
      </w:pBdr>
      <w:shd w:val="clear" w:color="auto" w:fill="333399"/>
      <w:spacing w:before="100" w:beforeAutospacing="1" w:after="100" w:afterAutospacing="1"/>
      <w:jc w:val="center"/>
      <w:textAlignment w:val="center"/>
    </w:pPr>
    <w:rPr>
      <w:b/>
      <w:bCs/>
      <w:color w:val="FFFFFF"/>
    </w:rPr>
  </w:style>
  <w:style w:type="paragraph" w:customStyle="1" w:styleId="xl35">
    <w:name w:val="xl35"/>
    <w:basedOn w:val="Normale"/>
    <w:pPr>
      <w:pBdr>
        <w:top w:val="single" w:sz="4" w:space="0" w:color="auto"/>
        <w:bottom w:val="single" w:sz="4" w:space="0" w:color="auto"/>
      </w:pBdr>
      <w:shd w:val="clear" w:color="auto" w:fill="333399"/>
      <w:spacing w:before="100" w:beforeAutospacing="1" w:after="100" w:afterAutospacing="1"/>
      <w:jc w:val="center"/>
      <w:textAlignment w:val="center"/>
    </w:pPr>
    <w:rPr>
      <w:b/>
      <w:bCs/>
      <w:color w:val="FFFFFF"/>
    </w:rPr>
  </w:style>
  <w:style w:type="paragraph" w:customStyle="1" w:styleId="xl36">
    <w:name w:val="xl36"/>
    <w:basedOn w:val="Normale"/>
    <w:pPr>
      <w:pBdr>
        <w:top w:val="single" w:sz="4" w:space="0" w:color="auto"/>
        <w:bottom w:val="single" w:sz="4" w:space="0" w:color="auto"/>
        <w:right w:val="single" w:sz="4" w:space="0" w:color="auto"/>
      </w:pBdr>
      <w:shd w:val="clear" w:color="auto" w:fill="333399"/>
      <w:spacing w:before="100" w:beforeAutospacing="1" w:after="100" w:afterAutospacing="1"/>
      <w:jc w:val="center"/>
      <w:textAlignment w:val="center"/>
    </w:pPr>
    <w:rPr>
      <w:b/>
      <w:bCs/>
      <w:color w:val="FFFFFF"/>
    </w:rPr>
  </w:style>
  <w:style w:type="paragraph" w:customStyle="1" w:styleId="xl37">
    <w:name w:val="xl37"/>
    <w:basedOn w:val="Normale"/>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color w:val="FFFFFF"/>
    </w:rPr>
  </w:style>
  <w:style w:type="paragraph" w:customStyle="1" w:styleId="StileStileElenco2GrassettoCorsivoNonCorsivo">
    <w:name w:val="Stile Stile Elenco 2 + Grassetto Corsivo + Non Corsivo"/>
    <w:basedOn w:val="Normale"/>
    <w:pPr>
      <w:numPr>
        <w:numId w:val="1"/>
      </w:numPr>
    </w:pPr>
    <w:rPr>
      <w:rFonts w:ascii="Arial Narrow" w:hAnsi="Arial Narrow"/>
      <w:bCs/>
      <w:sz w:val="20"/>
      <w:szCs w:val="20"/>
    </w:rPr>
  </w:style>
  <w:style w:type="paragraph" w:customStyle="1" w:styleId="Default">
    <w:name w:val="Default"/>
    <w:pPr>
      <w:autoSpaceDE w:val="0"/>
      <w:autoSpaceDN w:val="0"/>
      <w:adjustRightInd w:val="0"/>
    </w:pPr>
    <w:rPr>
      <w:rFonts w:ascii="Arial" w:eastAsia="Times New Roman" w:hAnsi="Arial" w:cs="Arial"/>
      <w:color w:val="000000"/>
      <w:sz w:val="24"/>
      <w:szCs w:val="24"/>
    </w:rPr>
  </w:style>
  <w:style w:type="character" w:styleId="Collegamentoipertestuale">
    <w:name w:val="Hyperlink"/>
    <w:rPr>
      <w:color w:val="0000FF"/>
      <w:u w:val="single"/>
    </w:rPr>
  </w:style>
  <w:style w:type="paragraph" w:customStyle="1" w:styleId="NormaleTimesNewRoman">
    <w:name w:val="Normale + Times New Roman"/>
    <w:aliases w:val="Sinistro:  0,5 cm"/>
    <w:basedOn w:val="Titolo2"/>
    <w:pPr>
      <w:tabs>
        <w:tab w:val="left" w:pos="1418"/>
        <w:tab w:val="left" w:pos="6200"/>
      </w:tabs>
      <w:spacing w:line="360" w:lineRule="atLeast"/>
      <w:ind w:left="426" w:right="843"/>
    </w:pPr>
    <w:rPr>
      <w:rFonts w:ascii="Times" w:hAnsi="Times" w:cs="Times New Roman"/>
      <w:bCs/>
      <w:sz w:val="20"/>
      <w:szCs w:val="20"/>
    </w:rPr>
  </w:style>
  <w:style w:type="paragraph" w:styleId="Rientrocorpodeltesto2">
    <w:name w:val="Body Text Indent 2"/>
    <w:basedOn w:val="Normale"/>
    <w:pPr>
      <w:spacing w:line="480" w:lineRule="auto"/>
      <w:ind w:left="283"/>
    </w:pPr>
    <w:rPr>
      <w:rFonts w:ascii="Courier" w:hAnsi="Courier"/>
      <w:szCs w:val="20"/>
      <w:lang w:val="en-GB"/>
    </w:rPr>
  </w:style>
  <w:style w:type="character" w:styleId="Enfasigrassetto">
    <w:name w:val="Strong"/>
    <w:qFormat/>
    <w:rPr>
      <w:b/>
      <w:bCs/>
    </w:rPr>
  </w:style>
  <w:style w:type="character" w:styleId="Enfasicorsivo">
    <w:name w:val="Emphasis"/>
    <w:qFormat/>
    <w:rPr>
      <w:i/>
      <w:iCs/>
    </w:rPr>
  </w:style>
  <w:style w:type="paragraph" w:styleId="Rientrocorpodeltesto">
    <w:name w:val="Body Text Indent"/>
    <w:basedOn w:val="Normale"/>
    <w:pPr>
      <w:spacing w:before="100" w:beforeAutospacing="1" w:after="100" w:afterAutospacing="1"/>
      <w:ind w:left="284"/>
    </w:pPr>
    <w:rPr>
      <w:sz w:val="20"/>
      <w:szCs w:val="20"/>
    </w:rPr>
  </w:style>
  <w:style w:type="character" w:styleId="Rimandonotaapidipagina">
    <w:name w:val="footnote reference"/>
    <w:semiHidden/>
    <w:rPr>
      <w:vertAlign w:val="superscript"/>
    </w:rPr>
  </w:style>
  <w:style w:type="character" w:customStyle="1" w:styleId="testoschede1">
    <w:name w:val="testo_schede1"/>
    <w:rPr>
      <w:rFonts w:ascii="Arial" w:hAnsi="Arial" w:cs="Arial" w:hint="default"/>
      <w:color w:val="000000"/>
      <w:sz w:val="17"/>
      <w:szCs w:val="17"/>
    </w:rPr>
  </w:style>
  <w:style w:type="paragraph" w:styleId="Testonotaapidipagina">
    <w:name w:val="footnote text"/>
    <w:basedOn w:val="Normale"/>
    <w:semiHidden/>
    <w:rPr>
      <w:rFonts w:ascii="Courier" w:hAnsi="Courier"/>
      <w:sz w:val="20"/>
      <w:szCs w:val="20"/>
      <w:lang w:val="en-GB"/>
    </w:rPr>
  </w:style>
  <w:style w:type="character" w:styleId="Numeropagina">
    <w:name w:val="page number"/>
    <w:basedOn w:val="Carpredefinitoparagrafo"/>
  </w:style>
  <w:style w:type="paragraph" w:styleId="Rientrocorpodeltesto3">
    <w:name w:val="Body Text Indent 3"/>
    <w:basedOn w:val="Normale"/>
    <w:pPr>
      <w:ind w:left="283"/>
    </w:pPr>
    <w:rPr>
      <w:rFonts w:ascii="Courier" w:hAnsi="Courier"/>
      <w:sz w:val="16"/>
      <w:szCs w:val="16"/>
      <w:lang w:val="en-GB"/>
    </w:rPr>
  </w:style>
  <w:style w:type="character" w:customStyle="1" w:styleId="titolone1">
    <w:name w:val="titolone1"/>
    <w:rPr>
      <w:rFonts w:ascii="Arial" w:hAnsi="Arial" w:cs="Arial" w:hint="default"/>
      <w:b/>
      <w:bCs/>
      <w:i/>
      <w:iCs/>
      <w:color w:val="000080"/>
      <w:sz w:val="23"/>
      <w:szCs w:val="23"/>
    </w:rPr>
  </w:style>
  <w:style w:type="character" w:customStyle="1" w:styleId="elementinero1">
    <w:name w:val="elementi_nero1"/>
    <w:rPr>
      <w:rFonts w:ascii="Arial" w:hAnsi="Arial" w:cs="Arial" w:hint="default"/>
      <w:strike w:val="0"/>
      <w:dstrike w:val="0"/>
      <w:color w:val="000000"/>
      <w:sz w:val="18"/>
      <w:szCs w:val="18"/>
      <w:u w:val="none"/>
      <w:effect w:val="none"/>
    </w:rPr>
  </w:style>
  <w:style w:type="paragraph" w:styleId="Intestazione">
    <w:name w:val="header"/>
    <w:basedOn w:val="Normale"/>
    <w:pPr>
      <w:tabs>
        <w:tab w:val="center" w:pos="4819"/>
        <w:tab w:val="right" w:pos="9638"/>
      </w:tabs>
    </w:pPr>
    <w:rPr>
      <w:rFonts w:ascii="Courier" w:hAnsi="Courier"/>
      <w:szCs w:val="20"/>
      <w:lang w:val="en-GB"/>
    </w:rPr>
  </w:style>
  <w:style w:type="paragraph" w:customStyle="1" w:styleId="StileTitolo1Arial10pt">
    <w:name w:val="Stile Titolo 1 + Arial 10 pt"/>
    <w:basedOn w:val="Titolo1"/>
    <w:autoRedefine/>
    <w:pPr>
      <w:ind w:left="851" w:right="843"/>
    </w:pPr>
    <w:rPr>
      <w:rFonts w:cs="Times New Roman"/>
      <w:bCs/>
      <w:sz w:val="20"/>
      <w:szCs w:val="20"/>
      <w:lang w:val="en-GB"/>
    </w:rPr>
  </w:style>
  <w:style w:type="paragraph" w:customStyle="1" w:styleId="NormaleArial">
    <w:name w:val="Normale + Arial"/>
    <w:aliases w:val="10 pt,Grassetto"/>
    <w:basedOn w:val="Normale"/>
    <w:pPr>
      <w:ind w:firstLine="284"/>
    </w:pPr>
    <w:rPr>
      <w:b/>
      <w:bCs/>
      <w:sz w:val="20"/>
      <w:szCs w:val="20"/>
      <w:lang w:val="en-GB"/>
    </w:rPr>
  </w:style>
  <w:style w:type="paragraph" w:styleId="Sommario1">
    <w:name w:val="toc 1"/>
    <w:basedOn w:val="Normale"/>
    <w:next w:val="Normale"/>
    <w:autoRedefine/>
    <w:semiHidden/>
    <w:rsid w:val="005370CC"/>
    <w:pPr>
      <w:tabs>
        <w:tab w:val="right" w:leader="dot" w:pos="8494"/>
      </w:tabs>
      <w:spacing w:line="360" w:lineRule="auto"/>
    </w:pPr>
  </w:style>
  <w:style w:type="paragraph" w:styleId="Sommario2">
    <w:name w:val="toc 2"/>
    <w:basedOn w:val="Normale"/>
    <w:next w:val="Normale"/>
    <w:autoRedefine/>
    <w:semiHidden/>
    <w:rsid w:val="005370CC"/>
    <w:pPr>
      <w:tabs>
        <w:tab w:val="right" w:leader="dot" w:pos="8494"/>
      </w:tabs>
      <w:spacing w:line="360" w:lineRule="auto"/>
      <w:ind w:left="238"/>
    </w:pPr>
  </w:style>
  <w:style w:type="paragraph" w:styleId="Sommario3">
    <w:name w:val="toc 3"/>
    <w:basedOn w:val="Normale"/>
    <w:next w:val="Normale"/>
    <w:autoRedefine/>
    <w:semiHidden/>
    <w:pPr>
      <w:ind w:left="480"/>
    </w:pPr>
  </w:style>
  <w:style w:type="paragraph" w:styleId="Sommario4">
    <w:name w:val="toc 4"/>
    <w:basedOn w:val="Normale"/>
    <w:next w:val="Normale"/>
    <w:autoRedefine/>
    <w:semiHidden/>
    <w:pPr>
      <w:ind w:left="720"/>
    </w:pPr>
  </w:style>
  <w:style w:type="paragraph" w:styleId="Sommario5">
    <w:name w:val="toc 5"/>
    <w:basedOn w:val="Normale"/>
    <w:next w:val="Normale"/>
    <w:autoRedefine/>
    <w:semiHidden/>
    <w:pPr>
      <w:ind w:left="960"/>
    </w:pPr>
  </w:style>
  <w:style w:type="paragraph" w:styleId="Sommario6">
    <w:name w:val="toc 6"/>
    <w:basedOn w:val="Normale"/>
    <w:next w:val="Normale"/>
    <w:autoRedefine/>
    <w:semiHidden/>
    <w:pPr>
      <w:ind w:left="1200"/>
    </w:pPr>
  </w:style>
  <w:style w:type="paragraph" w:styleId="Sommario7">
    <w:name w:val="toc 7"/>
    <w:basedOn w:val="Normale"/>
    <w:next w:val="Normale"/>
    <w:autoRedefine/>
    <w:semiHidden/>
    <w:pPr>
      <w:ind w:left="1440"/>
    </w:pPr>
  </w:style>
  <w:style w:type="paragraph" w:styleId="Sommario8">
    <w:name w:val="toc 8"/>
    <w:basedOn w:val="Normale"/>
    <w:next w:val="Normale"/>
    <w:autoRedefine/>
    <w:semiHidden/>
    <w:pPr>
      <w:ind w:left="1680"/>
    </w:pPr>
  </w:style>
  <w:style w:type="paragraph" w:styleId="Sommario9">
    <w:name w:val="toc 9"/>
    <w:basedOn w:val="Normale"/>
    <w:next w:val="Normale"/>
    <w:autoRedefine/>
    <w:semiHidden/>
    <w:pPr>
      <w:ind w:left="1920"/>
    </w:pPr>
  </w:style>
  <w:style w:type="paragraph" w:styleId="Corpodeltesto3">
    <w:name w:val="Body Text 3"/>
    <w:basedOn w:val="Normale"/>
    <w:rPr>
      <w:sz w:val="20"/>
    </w:rPr>
  </w:style>
  <w:style w:type="paragraph" w:styleId="Didascalia">
    <w:name w:val="caption"/>
    <w:basedOn w:val="Normale"/>
    <w:next w:val="Normale"/>
    <w:qFormat/>
    <w:rsid w:val="002059FD"/>
    <w:rPr>
      <w:b/>
      <w:bCs/>
      <w:sz w:val="20"/>
      <w:szCs w:val="20"/>
    </w:rPr>
  </w:style>
  <w:style w:type="character" w:customStyle="1" w:styleId="federica">
    <w:name w:val="federica"/>
    <w:semiHidden/>
    <w:rsid w:val="00E95BBC"/>
    <w:rPr>
      <w:color w:val="000000"/>
    </w:rPr>
  </w:style>
  <w:style w:type="character" w:styleId="Rimandocommento">
    <w:name w:val="annotation reference"/>
    <w:semiHidden/>
    <w:rsid w:val="00BA6595"/>
    <w:rPr>
      <w:sz w:val="16"/>
      <w:szCs w:val="16"/>
    </w:rPr>
  </w:style>
  <w:style w:type="paragraph" w:styleId="Testocommento">
    <w:name w:val="annotation text"/>
    <w:basedOn w:val="Normale"/>
    <w:semiHidden/>
    <w:rsid w:val="00BA6595"/>
    <w:rPr>
      <w:sz w:val="20"/>
      <w:szCs w:val="20"/>
    </w:rPr>
  </w:style>
  <w:style w:type="paragraph" w:styleId="Soggettocommento">
    <w:name w:val="annotation subject"/>
    <w:basedOn w:val="Testocommento"/>
    <w:next w:val="Testocommento"/>
    <w:semiHidden/>
    <w:rsid w:val="00B4358E"/>
    <w:rPr>
      <w:b/>
      <w:bCs/>
    </w:rPr>
  </w:style>
  <w:style w:type="table" w:styleId="Grigliatabella">
    <w:name w:val="Table Grid"/>
    <w:basedOn w:val="Tabellanormale"/>
    <w:rsid w:val="00E138C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visitato">
    <w:name w:val="FollowedHyperlink"/>
    <w:rsid w:val="0085357A"/>
    <w:rPr>
      <w:color w:val="800080"/>
      <w:u w:val="single"/>
    </w:rPr>
  </w:style>
  <w:style w:type="paragraph" w:customStyle="1" w:styleId="Abstract">
    <w:name w:val="Abstract"/>
    <w:basedOn w:val="Paragraph"/>
    <w:link w:val="AbstractChar"/>
    <w:rsid w:val="00C74833"/>
    <w:pPr>
      <w:spacing w:after="240"/>
    </w:pPr>
    <w:rPr>
      <w:i/>
    </w:rPr>
  </w:style>
  <w:style w:type="paragraph" w:customStyle="1" w:styleId="Paragraph">
    <w:name w:val="Paragraph"/>
    <w:basedOn w:val="Normale"/>
    <w:link w:val="ParagraphChar"/>
    <w:rsid w:val="00C74833"/>
    <w:rPr>
      <w:sz w:val="20"/>
      <w:szCs w:val="20"/>
    </w:rPr>
  </w:style>
  <w:style w:type="paragraph" w:customStyle="1" w:styleId="Affiliation">
    <w:name w:val="Affiliation"/>
    <w:basedOn w:val="Normale"/>
    <w:autoRedefine/>
    <w:rsid w:val="00C74833"/>
    <w:pPr>
      <w:jc w:val="center"/>
    </w:pPr>
    <w:rPr>
      <w:sz w:val="20"/>
      <w:szCs w:val="20"/>
    </w:rPr>
  </w:style>
  <w:style w:type="paragraph" w:customStyle="1" w:styleId="Bullet1">
    <w:name w:val="Bullet 1"/>
    <w:basedOn w:val="Paragraph"/>
    <w:rsid w:val="00C74833"/>
    <w:pPr>
      <w:ind w:left="560" w:hanging="280"/>
    </w:pPr>
  </w:style>
  <w:style w:type="paragraph" w:customStyle="1" w:styleId="Bullet2">
    <w:name w:val="Bullet 2"/>
    <w:basedOn w:val="Paragraph"/>
    <w:rsid w:val="00C74833"/>
    <w:pPr>
      <w:ind w:left="560" w:hanging="280"/>
    </w:pPr>
  </w:style>
  <w:style w:type="paragraph" w:customStyle="1" w:styleId="Bullet3">
    <w:name w:val="Bullet 3"/>
    <w:basedOn w:val="Paragraph"/>
    <w:rsid w:val="00C74833"/>
    <w:pPr>
      <w:ind w:left="851" w:hanging="540"/>
    </w:pPr>
  </w:style>
  <w:style w:type="paragraph" w:customStyle="1" w:styleId="Bullet4">
    <w:name w:val="Bullet 4"/>
    <w:basedOn w:val="Paragraph"/>
    <w:rsid w:val="00C74833"/>
    <w:pPr>
      <w:ind w:left="851" w:hanging="567"/>
    </w:pPr>
  </w:style>
  <w:style w:type="paragraph" w:customStyle="1" w:styleId="FigurecaptioncenteredRight-013cm">
    <w:name w:val="Figure caption centered Right:  -0.13 cm"/>
    <w:basedOn w:val="Normale"/>
    <w:rsid w:val="00C74833"/>
    <w:pPr>
      <w:ind w:right="-76"/>
      <w:jc w:val="center"/>
    </w:pPr>
    <w:rPr>
      <w:sz w:val="18"/>
      <w:szCs w:val="20"/>
    </w:rPr>
  </w:style>
  <w:style w:type="paragraph" w:customStyle="1" w:styleId="Heading-abstract">
    <w:name w:val="Heading - abstract"/>
    <w:basedOn w:val="Normale"/>
    <w:rsid w:val="00C74833"/>
    <w:pPr>
      <w:keepNext/>
      <w:spacing w:before="240"/>
    </w:pPr>
    <w:rPr>
      <w:b/>
      <w:bCs/>
      <w:szCs w:val="20"/>
    </w:rPr>
  </w:style>
  <w:style w:type="paragraph" w:customStyle="1" w:styleId="Heading-minor">
    <w:name w:val="Heading - minor"/>
    <w:basedOn w:val="Normale"/>
    <w:rsid w:val="00C74833"/>
    <w:pPr>
      <w:keepNext/>
      <w:spacing w:before="240"/>
      <w:ind w:right="-72"/>
    </w:pPr>
    <w:rPr>
      <w:b/>
      <w:bCs/>
      <w:sz w:val="20"/>
      <w:szCs w:val="20"/>
    </w:rPr>
  </w:style>
  <w:style w:type="paragraph" w:customStyle="1" w:styleId="Heading-major">
    <w:name w:val="Heading - major"/>
    <w:basedOn w:val="Normale"/>
    <w:rsid w:val="00C74833"/>
    <w:pPr>
      <w:keepNext/>
      <w:spacing w:before="240"/>
      <w:ind w:right="-76"/>
    </w:pPr>
    <w:rPr>
      <w:b/>
      <w:bCs/>
      <w:szCs w:val="20"/>
    </w:rPr>
  </w:style>
  <w:style w:type="paragraph" w:customStyle="1" w:styleId="Heading-veryminor">
    <w:name w:val="Heading - very minor"/>
    <w:basedOn w:val="Normale"/>
    <w:rsid w:val="00C74833"/>
    <w:pPr>
      <w:keepNext/>
      <w:ind w:right="-72"/>
    </w:pPr>
    <w:rPr>
      <w:sz w:val="20"/>
      <w:szCs w:val="20"/>
    </w:rPr>
  </w:style>
  <w:style w:type="paragraph" w:styleId="Sottotitolo">
    <w:name w:val="Subtitle"/>
    <w:basedOn w:val="Normale"/>
    <w:next w:val="Normale"/>
    <w:link w:val="SottotitoloCarattere"/>
    <w:qFormat/>
    <w:rsid w:val="00251746"/>
    <w:pPr>
      <w:spacing w:after="60"/>
      <w:jc w:val="center"/>
      <w:outlineLvl w:val="1"/>
    </w:pPr>
    <w:rPr>
      <w:rFonts w:ascii="Calibri" w:eastAsia="MS Gothic" w:hAnsi="Calibri"/>
    </w:rPr>
  </w:style>
  <w:style w:type="character" w:customStyle="1" w:styleId="SottotitoloCarattere">
    <w:name w:val="Sottotitolo Carattere"/>
    <w:link w:val="Sottotitolo"/>
    <w:rsid w:val="00251746"/>
    <w:rPr>
      <w:rFonts w:ascii="Calibri" w:eastAsia="MS Gothic" w:hAnsi="Calibri" w:cs="Times New Roman"/>
      <w:sz w:val="24"/>
      <w:szCs w:val="24"/>
    </w:rPr>
  </w:style>
  <w:style w:type="character" w:styleId="Menzionenonrisolta">
    <w:name w:val="Unresolved Mention"/>
    <w:basedOn w:val="Carpredefinitoparagrafo"/>
    <w:uiPriority w:val="99"/>
    <w:semiHidden/>
    <w:unhideWhenUsed/>
    <w:rsid w:val="00174E6A"/>
    <w:rPr>
      <w:color w:val="605E5C"/>
      <w:shd w:val="clear" w:color="auto" w:fill="E1DFDD"/>
    </w:rPr>
  </w:style>
  <w:style w:type="paragraph" w:customStyle="1" w:styleId="autori">
    <w:name w:val="autori"/>
    <w:basedOn w:val="Normale"/>
    <w:link w:val="autoriChar"/>
    <w:qFormat/>
    <w:rsid w:val="00B20E92"/>
    <w:pPr>
      <w:jc w:val="center"/>
    </w:pPr>
    <w:rPr>
      <w:sz w:val="20"/>
      <w:szCs w:val="20"/>
    </w:rPr>
  </w:style>
  <w:style w:type="paragraph" w:customStyle="1" w:styleId="abstracttitolo">
    <w:name w:val="abstract titolo"/>
    <w:basedOn w:val="Normale"/>
    <w:link w:val="abstracttitoloChar"/>
    <w:qFormat/>
    <w:rsid w:val="00B20E92"/>
  </w:style>
  <w:style w:type="character" w:customStyle="1" w:styleId="autoriChar">
    <w:name w:val="autori Char"/>
    <w:basedOn w:val="Carpredefinitoparagrafo"/>
    <w:link w:val="autori"/>
    <w:rsid w:val="00B20E92"/>
    <w:rPr>
      <w:rFonts w:ascii="Arial" w:eastAsia="Times New Roman" w:hAnsi="Arial" w:cs="Arial"/>
    </w:rPr>
  </w:style>
  <w:style w:type="paragraph" w:customStyle="1" w:styleId="abstracttesto">
    <w:name w:val="abstract testo"/>
    <w:basedOn w:val="Abstract"/>
    <w:link w:val="abstracttestoChar"/>
    <w:qFormat/>
    <w:rsid w:val="00B20E92"/>
    <w:rPr>
      <w:rFonts w:asciiTheme="minorBidi" w:hAnsiTheme="minorBidi" w:cstheme="minorBidi"/>
    </w:rPr>
  </w:style>
  <w:style w:type="character" w:customStyle="1" w:styleId="abstracttitoloChar">
    <w:name w:val="abstract titolo Char"/>
    <w:basedOn w:val="Carpredefinitoparagrafo"/>
    <w:link w:val="abstracttitolo"/>
    <w:rsid w:val="00B20E92"/>
    <w:rPr>
      <w:rFonts w:ascii="Arial" w:eastAsia="Times New Roman" w:hAnsi="Arial" w:cs="Arial"/>
      <w:sz w:val="24"/>
      <w:szCs w:val="24"/>
    </w:rPr>
  </w:style>
  <w:style w:type="paragraph" w:styleId="Paragrafoelenco">
    <w:name w:val="List Paragraph"/>
    <w:basedOn w:val="Normale"/>
    <w:uiPriority w:val="72"/>
    <w:qFormat/>
    <w:rsid w:val="00B20E92"/>
    <w:pPr>
      <w:ind w:left="720"/>
      <w:contextualSpacing/>
    </w:pPr>
  </w:style>
  <w:style w:type="character" w:customStyle="1" w:styleId="ParagraphChar">
    <w:name w:val="Paragraph Char"/>
    <w:basedOn w:val="Carpredefinitoparagrafo"/>
    <w:link w:val="Paragraph"/>
    <w:rsid w:val="00B20E92"/>
    <w:rPr>
      <w:rFonts w:eastAsia="Times New Roman"/>
      <w:lang w:val="en-AU" w:eastAsia="en-US"/>
    </w:rPr>
  </w:style>
  <w:style w:type="character" w:customStyle="1" w:styleId="AbstractChar">
    <w:name w:val="Abstract Char"/>
    <w:basedOn w:val="ParagraphChar"/>
    <w:link w:val="Abstract"/>
    <w:rsid w:val="00B20E92"/>
    <w:rPr>
      <w:rFonts w:eastAsia="Times New Roman"/>
      <w:i/>
      <w:lang w:val="en-AU" w:eastAsia="en-US"/>
    </w:rPr>
  </w:style>
  <w:style w:type="character" w:customStyle="1" w:styleId="abstracttestoChar">
    <w:name w:val="abstract testo Char"/>
    <w:basedOn w:val="AbstractChar"/>
    <w:link w:val="abstracttesto"/>
    <w:rsid w:val="00B20E92"/>
    <w:rPr>
      <w:rFonts w:asciiTheme="minorBidi" w:eastAsia="Times New Roman" w:hAnsiTheme="minorBidi" w:cstheme="minorBidi"/>
      <w:i/>
      <w:lang w:val="en-A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5600223">
      <w:bodyDiv w:val="1"/>
      <w:marLeft w:val="0"/>
      <w:marRight w:val="0"/>
      <w:marTop w:val="0"/>
      <w:marBottom w:val="0"/>
      <w:divBdr>
        <w:top w:val="none" w:sz="0" w:space="0" w:color="auto"/>
        <w:left w:val="none" w:sz="0" w:space="0" w:color="auto"/>
        <w:bottom w:val="none" w:sz="0" w:space="0" w:color="auto"/>
        <w:right w:val="none" w:sz="0" w:space="0" w:color="auto"/>
      </w:divBdr>
      <w:divsChild>
        <w:div w:id="372120481">
          <w:marLeft w:val="0"/>
          <w:marRight w:val="0"/>
          <w:marTop w:val="0"/>
          <w:marBottom w:val="0"/>
          <w:divBdr>
            <w:top w:val="none" w:sz="0" w:space="0" w:color="auto"/>
            <w:left w:val="none" w:sz="0" w:space="0" w:color="auto"/>
            <w:bottom w:val="none" w:sz="0" w:space="0" w:color="auto"/>
            <w:right w:val="none" w:sz="0" w:space="0" w:color="auto"/>
          </w:divBdr>
        </w:div>
      </w:divsChild>
    </w:div>
    <w:div w:id="857281762">
      <w:bodyDiv w:val="1"/>
      <w:marLeft w:val="0"/>
      <w:marRight w:val="0"/>
      <w:marTop w:val="0"/>
      <w:marBottom w:val="0"/>
      <w:divBdr>
        <w:top w:val="none" w:sz="0" w:space="0" w:color="auto"/>
        <w:left w:val="none" w:sz="0" w:space="0" w:color="auto"/>
        <w:bottom w:val="none" w:sz="0" w:space="0" w:color="auto"/>
        <w:right w:val="none" w:sz="0" w:space="0" w:color="auto"/>
      </w:divBdr>
      <w:divsChild>
        <w:div w:id="701444681">
          <w:marLeft w:val="0"/>
          <w:marRight w:val="0"/>
          <w:marTop w:val="0"/>
          <w:marBottom w:val="0"/>
          <w:divBdr>
            <w:top w:val="none" w:sz="0" w:space="0" w:color="auto"/>
            <w:left w:val="none" w:sz="0" w:space="0" w:color="auto"/>
            <w:bottom w:val="none" w:sz="0" w:space="0" w:color="auto"/>
            <w:right w:val="none" w:sz="0" w:space="0" w:color="auto"/>
          </w:divBdr>
          <w:divsChild>
            <w:div w:id="1830900980">
              <w:marLeft w:val="0"/>
              <w:marRight w:val="0"/>
              <w:marTop w:val="0"/>
              <w:marBottom w:val="0"/>
              <w:divBdr>
                <w:top w:val="none" w:sz="0" w:space="0" w:color="auto"/>
                <w:left w:val="none" w:sz="0" w:space="0" w:color="auto"/>
                <w:bottom w:val="none" w:sz="0" w:space="0" w:color="auto"/>
                <w:right w:val="none" w:sz="0" w:space="0" w:color="auto"/>
              </w:divBdr>
              <w:divsChild>
                <w:div w:id="1055853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5962622">
      <w:bodyDiv w:val="1"/>
      <w:marLeft w:val="0"/>
      <w:marRight w:val="0"/>
      <w:marTop w:val="0"/>
      <w:marBottom w:val="0"/>
      <w:divBdr>
        <w:top w:val="none" w:sz="0" w:space="0" w:color="auto"/>
        <w:left w:val="none" w:sz="0" w:space="0" w:color="auto"/>
        <w:bottom w:val="none" w:sz="0" w:space="0" w:color="auto"/>
        <w:right w:val="none" w:sz="0" w:space="0" w:color="auto"/>
      </w:divBdr>
      <w:divsChild>
        <w:div w:id="1295257993">
          <w:marLeft w:val="0"/>
          <w:marRight w:val="0"/>
          <w:marTop w:val="0"/>
          <w:marBottom w:val="0"/>
          <w:divBdr>
            <w:top w:val="none" w:sz="0" w:space="0" w:color="auto"/>
            <w:left w:val="none" w:sz="0" w:space="0" w:color="auto"/>
            <w:bottom w:val="none" w:sz="0" w:space="0" w:color="auto"/>
            <w:right w:val="none" w:sz="0" w:space="0" w:color="auto"/>
          </w:divBdr>
          <w:divsChild>
            <w:div w:id="1314793744">
              <w:marLeft w:val="0"/>
              <w:marRight w:val="0"/>
              <w:marTop w:val="0"/>
              <w:marBottom w:val="0"/>
              <w:divBdr>
                <w:top w:val="none" w:sz="0" w:space="0" w:color="auto"/>
                <w:left w:val="none" w:sz="0" w:space="0" w:color="auto"/>
                <w:bottom w:val="none" w:sz="0" w:space="0" w:color="auto"/>
                <w:right w:val="none" w:sz="0" w:space="0" w:color="auto"/>
              </w:divBdr>
              <w:divsChild>
                <w:div w:id="302007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9521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3" Type="http://schemas.openxmlformats.org/officeDocument/2006/relationships/hyperlink" Target="mailto:francesca.visintin@uniud.it" TargetMode="External"/><Relationship Id="rId2" Type="http://schemas.openxmlformats.org/officeDocument/2006/relationships/hyperlink" Target="mailto:daniel.pittino@uniud.it" TargetMode="External"/><Relationship Id="rId1" Type="http://schemas.openxmlformats.org/officeDocument/2006/relationships/hyperlink" Target="mailto:bearzi.michela@spes.uniud.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Custom 3">
      <a:majorFont>
        <a:latin typeface="Verdana"/>
        <a:ea typeface=""/>
        <a:cs typeface=""/>
      </a:majorFont>
      <a:minorFont>
        <a:latin typeface="Arial"/>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160</TotalTime>
  <Pages>6</Pages>
  <Words>2983</Words>
  <Characters>17004</Characters>
  <Application>Microsoft Office Word</Application>
  <DocSecurity>0</DocSecurity>
  <Lines>141</Lines>
  <Paragraphs>39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19948</CharactersWithSpaces>
  <SharedDoc>false</SharedDoc>
  <HLinks>
    <vt:vector size="6" baseType="variant">
      <vt:variant>
        <vt:i4>786494</vt:i4>
      </vt:variant>
      <vt:variant>
        <vt:i4>0</vt:i4>
      </vt:variant>
      <vt:variant>
        <vt:i4>0</vt:i4>
      </vt:variant>
      <vt:variant>
        <vt:i4>5</vt:i4>
      </vt:variant>
      <vt:variant>
        <vt:lpwstr>mailto:convegnoretelca2017@gmail.com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Michela Bearzi</cp:lastModifiedBy>
  <cp:revision>19</cp:revision>
  <cp:lastPrinted>2006-09-25T08:33:00Z</cp:lastPrinted>
  <dcterms:created xsi:type="dcterms:W3CDTF">2021-02-24T16:28:00Z</dcterms:created>
  <dcterms:modified xsi:type="dcterms:W3CDTF">2023-07-27T07:30:00Z</dcterms:modified>
</cp:coreProperties>
</file>