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B27DE2" w14:textId="77777777" w:rsidR="00841F72" w:rsidRPr="00841F72" w:rsidRDefault="00841F72" w:rsidP="00841F72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Merriweather" w:eastAsia="Times New Roman" w:hAnsi="Merriweather" w:cs="Segoe UI"/>
          <w:b/>
          <w:bCs/>
          <w:color w:val="212121"/>
          <w:kern w:val="0"/>
          <w:sz w:val="36"/>
          <w:szCs w:val="36"/>
          <w:lang w:eastAsia="it-IT"/>
          <w14:ligatures w14:val="none"/>
        </w:rPr>
      </w:pPr>
      <w:r w:rsidRPr="00841F72">
        <w:rPr>
          <w:rFonts w:ascii="Merriweather" w:eastAsia="Times New Roman" w:hAnsi="Merriweather" w:cs="Segoe UI"/>
          <w:b/>
          <w:bCs/>
          <w:color w:val="212121"/>
          <w:kern w:val="0"/>
          <w:sz w:val="36"/>
          <w:szCs w:val="36"/>
          <w:lang w:eastAsia="it-IT"/>
          <w14:ligatures w14:val="none"/>
        </w:rPr>
        <w:t>Abstract</w:t>
      </w:r>
    </w:p>
    <w:p w14:paraId="7B94152C" w14:textId="77777777" w:rsidR="00841F72" w:rsidRPr="00841F72" w:rsidRDefault="00841F72" w:rsidP="00841F72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</w:pPr>
      <w:proofErr w:type="spellStart"/>
      <w:r w:rsidRPr="00841F72">
        <w:rPr>
          <w:rFonts w:ascii="Segoe UI" w:eastAsia="Times New Roman" w:hAnsi="Segoe UI" w:cs="Segoe UI"/>
          <w:b/>
          <w:bCs/>
          <w:color w:val="212121"/>
          <w:kern w:val="0"/>
          <w:sz w:val="24"/>
          <w:szCs w:val="24"/>
          <w:lang w:eastAsia="it-IT"/>
          <w14:ligatures w14:val="none"/>
        </w:rPr>
        <w:t>Introduction</w:t>
      </w:r>
      <w:proofErr w:type="spellEnd"/>
      <w:r w:rsidRPr="00841F72">
        <w:rPr>
          <w:rFonts w:ascii="Segoe UI" w:eastAsia="Times New Roman" w:hAnsi="Segoe UI" w:cs="Segoe UI"/>
          <w:b/>
          <w:bCs/>
          <w:color w:val="212121"/>
          <w:kern w:val="0"/>
          <w:sz w:val="24"/>
          <w:szCs w:val="24"/>
          <w:lang w:eastAsia="it-IT"/>
          <w14:ligatures w14:val="none"/>
        </w:rPr>
        <w:t>: 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Pressurized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Intraperitoneal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Aerosol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Chemotherapy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(PIPAC)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is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an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emerging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therapeutic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option for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peritoneal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carcinomatosis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,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offering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improved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drug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distribution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and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tissue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penetration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.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Although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clinical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outcomes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have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been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encouraging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, international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guidelines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for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perioperative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management -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including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pain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control and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thromboprophylaxis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- are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still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lacking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.</w:t>
      </w:r>
    </w:p>
    <w:p w14:paraId="7AFD4386" w14:textId="77777777" w:rsidR="00841F72" w:rsidRPr="00841F72" w:rsidRDefault="00841F72" w:rsidP="00841F72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12121"/>
          <w:kern w:val="0"/>
          <w:sz w:val="24"/>
          <w:szCs w:val="24"/>
          <w:lang w:val="es-ES" w:eastAsia="it-IT"/>
          <w14:ligatures w14:val="none"/>
        </w:rPr>
      </w:pPr>
      <w:proofErr w:type="spellStart"/>
      <w:r w:rsidRPr="00841F72">
        <w:rPr>
          <w:rFonts w:ascii="Segoe UI" w:eastAsia="Times New Roman" w:hAnsi="Segoe UI" w:cs="Segoe UI"/>
          <w:b/>
          <w:bCs/>
          <w:color w:val="212121"/>
          <w:kern w:val="0"/>
          <w:sz w:val="24"/>
          <w:szCs w:val="24"/>
          <w:lang w:eastAsia="it-IT"/>
          <w14:ligatures w14:val="none"/>
        </w:rPr>
        <w:t>Materials</w:t>
      </w:r>
      <w:proofErr w:type="spellEnd"/>
      <w:r w:rsidRPr="00841F72">
        <w:rPr>
          <w:rFonts w:ascii="Segoe UI" w:eastAsia="Times New Roman" w:hAnsi="Segoe UI" w:cs="Segoe UI"/>
          <w:b/>
          <w:bCs/>
          <w:color w:val="212121"/>
          <w:kern w:val="0"/>
          <w:sz w:val="24"/>
          <w:szCs w:val="24"/>
          <w:lang w:eastAsia="it-IT"/>
          <w14:ligatures w14:val="none"/>
        </w:rPr>
        <w:t xml:space="preserve"> and </w:t>
      </w:r>
      <w:proofErr w:type="spellStart"/>
      <w:r w:rsidRPr="00841F72">
        <w:rPr>
          <w:rFonts w:ascii="Segoe UI" w:eastAsia="Times New Roman" w:hAnsi="Segoe UI" w:cs="Segoe UI"/>
          <w:b/>
          <w:bCs/>
          <w:color w:val="212121"/>
          <w:kern w:val="0"/>
          <w:sz w:val="24"/>
          <w:szCs w:val="24"/>
          <w:lang w:eastAsia="it-IT"/>
          <w14:ligatures w14:val="none"/>
        </w:rPr>
        <w:t>methods</w:t>
      </w:r>
      <w:proofErr w:type="spellEnd"/>
      <w:r w:rsidRPr="00841F72">
        <w:rPr>
          <w:rFonts w:ascii="Segoe UI" w:eastAsia="Times New Roman" w:hAnsi="Segoe UI" w:cs="Segoe UI"/>
          <w:b/>
          <w:bCs/>
          <w:color w:val="212121"/>
          <w:kern w:val="0"/>
          <w:sz w:val="24"/>
          <w:szCs w:val="24"/>
          <w:lang w:eastAsia="it-IT"/>
          <w14:ligatures w14:val="none"/>
        </w:rPr>
        <w:t>: </w:t>
      </w:r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A global online survey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was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distributed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to PIPAC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practitioners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to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corresponding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authors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of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published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PIPAC studies and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members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of the International Society for the Study of Pleura and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Peritoneum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(ISSPP). The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questionnaire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consisted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of 24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closed-ended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questions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covering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five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domains: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institutional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experience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,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perioperative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organization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,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thromboprophylaxis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,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biological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monitoring, and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postoperative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pain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management. </w:t>
      </w:r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val="es-ES" w:eastAsia="it-IT"/>
          <w14:ligatures w14:val="none"/>
        </w:rPr>
        <w:t>Consensus was defined as ≥70% agreement among respondents.</w:t>
      </w:r>
    </w:p>
    <w:p w14:paraId="61146656" w14:textId="77777777" w:rsidR="00841F72" w:rsidRPr="00841F72" w:rsidRDefault="00841F72" w:rsidP="00841F72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</w:pPr>
      <w:r w:rsidRPr="00841F72">
        <w:rPr>
          <w:rFonts w:ascii="Segoe UI" w:eastAsia="Times New Roman" w:hAnsi="Segoe UI" w:cs="Segoe UI"/>
          <w:b/>
          <w:bCs/>
          <w:color w:val="212121"/>
          <w:kern w:val="0"/>
          <w:sz w:val="24"/>
          <w:szCs w:val="24"/>
          <w:lang w:val="es-ES" w:eastAsia="it-IT"/>
          <w14:ligatures w14:val="none"/>
        </w:rPr>
        <w:t>Results: </w:t>
      </w:r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val="es-ES" w:eastAsia="it-IT"/>
          <w14:ligatures w14:val="none"/>
        </w:rPr>
        <w:t xml:space="preserve">Out of 300 contacted experts, 125 responded (42% overall response rate), representing 68 centers across 27 countries (71.2% from Europe). Consensus was reached for four items: performing a surgical or oncological consultation before each PIPAC procedure (74.59%), conducting pre and postoperative laboratory tests (89.43% and 70.73% respectively) and the non-use of non-medicated thromboprophylaxis (70.97%). Pharmacological thromboprophylaxis was prescribed in 63.71% of centers, mainly low-molecular-weight heparin, up to 7 days in 33% of centers, up to 21 days in 33%, and limited to the in-hospital stay in 22%. Otherwise, anesthetic consultations were systematically performed in 57.26% of centers. Outpatient procedures (&lt;24 h) were performed in 11.29%, while 41.94% and 34.68% of patients were hospitalized for one and two days respectively.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Paracetamol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was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the first-line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analgesic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and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was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used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in more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than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80% of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cases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on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postoperative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day 1. A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significant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difference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was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observed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regarding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the use of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morphine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PCA,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which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was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more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frequently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prescribed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after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oxaliplatin-based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PIPAC (p = 0.013).</w:t>
      </w:r>
    </w:p>
    <w:p w14:paraId="66A6D86B" w14:textId="77777777" w:rsidR="00841F72" w:rsidRPr="00841F72" w:rsidRDefault="00841F72" w:rsidP="00841F72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</w:pPr>
      <w:proofErr w:type="spellStart"/>
      <w:r w:rsidRPr="00841F72">
        <w:rPr>
          <w:rFonts w:ascii="Segoe UI" w:eastAsia="Times New Roman" w:hAnsi="Segoe UI" w:cs="Segoe UI"/>
          <w:b/>
          <w:bCs/>
          <w:color w:val="212121"/>
          <w:kern w:val="0"/>
          <w:sz w:val="24"/>
          <w:szCs w:val="24"/>
          <w:lang w:eastAsia="it-IT"/>
          <w14:ligatures w14:val="none"/>
        </w:rPr>
        <w:t>Discussion</w:t>
      </w:r>
      <w:proofErr w:type="spellEnd"/>
      <w:r w:rsidRPr="00841F72">
        <w:rPr>
          <w:rFonts w:ascii="Segoe UI" w:eastAsia="Times New Roman" w:hAnsi="Segoe UI" w:cs="Segoe UI"/>
          <w:b/>
          <w:bCs/>
          <w:color w:val="212121"/>
          <w:kern w:val="0"/>
          <w:sz w:val="24"/>
          <w:szCs w:val="24"/>
          <w:lang w:eastAsia="it-IT"/>
          <w14:ligatures w14:val="none"/>
        </w:rPr>
        <w:t>: 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This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international survey highlights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substantial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heterogeneity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in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perioperative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care practices.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Although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PIPAC and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cytoreductive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surgery are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performed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for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peritoneal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metastases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,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pharmacological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thromboprophylaxis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appears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to be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less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frequently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prescribed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in the PIPAC settings. Pre-PIPAC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consultation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and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perioperative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biological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monitoring are more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standardized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,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although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noteworthy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variations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persist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.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These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findings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underscore the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need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for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evidence-based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international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guidelines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to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harmonize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perioperative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management and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improve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patient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outcomes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in PIPAC.</w:t>
      </w:r>
    </w:p>
    <w:p w14:paraId="29C95F48" w14:textId="77777777" w:rsidR="00841F72" w:rsidRPr="00841F72" w:rsidRDefault="00841F72" w:rsidP="00841F72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</w:pPr>
      <w:r w:rsidRPr="00841F72">
        <w:rPr>
          <w:rFonts w:ascii="Segoe UI" w:eastAsia="Times New Roman" w:hAnsi="Segoe UI" w:cs="Segoe UI"/>
          <w:b/>
          <w:bCs/>
          <w:color w:val="212121"/>
          <w:kern w:val="0"/>
          <w:sz w:val="24"/>
          <w:szCs w:val="24"/>
          <w:lang w:eastAsia="it-IT"/>
          <w14:ligatures w14:val="none"/>
        </w:rPr>
        <w:t>Keywords: </w:t>
      </w:r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PIPAC; Pain management; Survey;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Thromboprophylaxis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.</w:t>
      </w:r>
    </w:p>
    <w:p w14:paraId="2D5921E7" w14:textId="77777777" w:rsidR="00841F72" w:rsidRPr="00841F72" w:rsidRDefault="00841F72" w:rsidP="00841F72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</w:pPr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Copyright © 2026 Elsevier Ltd, BASO ~ The Association for Cancer Surgery, and the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European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Society of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Surgical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Oncology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. All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rights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reserved</w:t>
      </w:r>
      <w:proofErr w:type="spellEnd"/>
      <w:r w:rsidRPr="00841F72">
        <w:rPr>
          <w:rFonts w:ascii="Segoe UI" w:eastAsia="Times New Roman" w:hAnsi="Segoe UI" w:cs="Segoe UI"/>
          <w:color w:val="212121"/>
          <w:kern w:val="0"/>
          <w:sz w:val="24"/>
          <w:szCs w:val="24"/>
          <w:lang w:eastAsia="it-IT"/>
          <w14:ligatures w14:val="none"/>
        </w:rPr>
        <w:t>.</w:t>
      </w:r>
    </w:p>
    <w:p w14:paraId="4918B9CA" w14:textId="77777777" w:rsidR="007169C2" w:rsidRDefault="007169C2"/>
    <w:sectPr w:rsidR="007169C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erriweather">
    <w:charset w:val="00"/>
    <w:family w:val="auto"/>
    <w:pitch w:val="variable"/>
    <w:sig w:usb0="20000207" w:usb1="00000002" w:usb2="00000000" w:usb3="00000000" w:csb0="00000197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1F72"/>
    <w:rsid w:val="00685154"/>
    <w:rsid w:val="007169C2"/>
    <w:rsid w:val="00841F72"/>
    <w:rsid w:val="00AC2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E40AB4"/>
  <w15:chartTrackingRefBased/>
  <w15:docId w15:val="{3FB1B1F5-E154-40BC-A4B1-32B8FB640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41F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41F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41F7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41F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41F7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41F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41F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41F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41F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41F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41F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41F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41F7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41F7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41F7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41F7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41F7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41F7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41F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41F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41F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41F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41F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41F7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41F7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41F7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41F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41F7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41F7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412</Words>
  <Characters>2354</Characters>
  <Application>Microsoft Office Word</Application>
  <DocSecurity>0</DocSecurity>
  <Lines>19</Lines>
  <Paragraphs>5</Paragraphs>
  <ScaleCrop>false</ScaleCrop>
  <Company/>
  <LinksUpToDate>false</LinksUpToDate>
  <CharactersWithSpaces>2761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Bacchetti</dc:creator>
  <cp:keywords/>
  <dc:description/>
  <cp:lastModifiedBy>Stefano Bacchetti</cp:lastModifiedBy>
  <cp:revision>1</cp:revision>
  <dcterms:created xsi:type="dcterms:W3CDTF">2026-05-22T15:58:00Z</dcterms:created>
  <dcterms:modified xsi:type="dcterms:W3CDTF">2026-05-22T15:59:00Z</dcterms:modified>
</cp:coreProperties>
</file>